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0C4" w:rsidRPr="003111A5" w:rsidRDefault="009230C4" w:rsidP="003111A5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ED7D31"/>
          <w:kern w:val="36"/>
          <w:sz w:val="24"/>
          <w:szCs w:val="24"/>
          <w:lang w:eastAsia="pl-PL"/>
        </w:rPr>
      </w:pPr>
      <w:r w:rsidRPr="00292209">
        <w:rPr>
          <w:rFonts w:asciiTheme="majorHAnsi" w:hAnsiTheme="majorHAnsi" w:cstheme="majorHAnsi"/>
          <w:color w:val="ED7D31"/>
          <w:sz w:val="23"/>
          <w:szCs w:val="23"/>
          <w:shd w:val="clear" w:color="auto" w:fill="FFFFFF"/>
        </w:rPr>
        <w:t>ZARZĄDZANIE I WSPÓŁPRACA W MIEJSKICH OBSZARACH FUNKCJONALNYCH</w:t>
      </w:r>
      <w:r w:rsidR="003111A5" w:rsidRPr="00292209">
        <w:rPr>
          <w:rFonts w:asciiTheme="majorHAnsi" w:hAnsiTheme="majorHAnsi" w:cstheme="majorHAnsi"/>
          <w:color w:val="ED7D31"/>
          <w:sz w:val="23"/>
          <w:szCs w:val="23"/>
          <w:shd w:val="clear" w:color="auto" w:fill="FFFFFF"/>
        </w:rPr>
        <w:t>.</w:t>
      </w:r>
      <w:r w:rsidR="003111A5" w:rsidRPr="00292209">
        <w:rPr>
          <w:rFonts w:asciiTheme="majorHAnsi" w:hAnsiTheme="majorHAnsi" w:cstheme="majorHAnsi"/>
          <w:color w:val="ED7D31"/>
          <w:sz w:val="23"/>
          <w:szCs w:val="23"/>
          <w:shd w:val="clear" w:color="auto" w:fill="FFFFFF"/>
        </w:rPr>
        <w:br/>
      </w:r>
      <w:r w:rsidR="003111A5" w:rsidRPr="00292209">
        <w:rPr>
          <w:rFonts w:asciiTheme="majorHAnsi" w:eastAsia="Times New Roman" w:hAnsiTheme="majorHAnsi" w:cstheme="majorHAnsi"/>
          <w:color w:val="ED7D31"/>
          <w:kern w:val="36"/>
          <w:sz w:val="23"/>
          <w:szCs w:val="23"/>
          <w:lang w:eastAsia="pl-PL"/>
        </w:rPr>
        <w:t>RAPORT O STANIE POLSKICH MIAST</w:t>
      </w:r>
      <w:r w:rsidRPr="009230C4">
        <w:rPr>
          <w:rFonts w:asciiTheme="majorHAnsi" w:hAnsiTheme="majorHAnsi" w:cstheme="majorHAnsi"/>
          <w:color w:val="ED7D31" w:themeColor="accent2"/>
          <w:vertAlign w:val="superscript"/>
        </w:rPr>
        <w:br/>
        <w:t>_____________________________________________________________________________________________________________________</w:t>
      </w:r>
    </w:p>
    <w:p w:rsidR="0039467C" w:rsidRPr="0060707E" w:rsidRDefault="0039467C" w:rsidP="00DA073E">
      <w:pPr>
        <w:pStyle w:val="Pierwszyakapit"/>
        <w:spacing w:after="160"/>
        <w:rPr>
          <w:rFonts w:asciiTheme="minorHAnsi" w:hAnsiTheme="minorHAnsi" w:cstheme="minorHAnsi"/>
          <w:sz w:val="23"/>
          <w:szCs w:val="23"/>
        </w:rPr>
      </w:pPr>
      <w:r w:rsidRPr="0060707E">
        <w:rPr>
          <w:rFonts w:asciiTheme="minorHAnsi" w:hAnsiTheme="minorHAnsi" w:cstheme="minorHAnsi"/>
          <w:sz w:val="23"/>
          <w:szCs w:val="23"/>
        </w:rPr>
        <w:t>Właściwe zarządzanie obszarami funkcjonalnymi dużych aglomeracji miejskich należy do największych i najtrudniejszych wyzwań, jakie stoją przed polską administracją publiczną. Jak sobie z tym radzą samorządy? Najnowszy raport Obserwatorium Polityki Miejskiej IRM został poświęcony właśnie temu zagadnieniu.</w:t>
      </w:r>
    </w:p>
    <w:p w:rsidR="001131E1" w:rsidRPr="00E63C2C" w:rsidRDefault="00335105" w:rsidP="00DA073E">
      <w:pPr>
        <w:jc w:val="both"/>
        <w:rPr>
          <w:rFonts w:cstheme="minorHAnsi"/>
          <w:sz w:val="23"/>
          <w:szCs w:val="23"/>
        </w:rPr>
      </w:pPr>
      <w:r w:rsidRPr="00E63C2C">
        <w:rPr>
          <w:rFonts w:cstheme="minorHAnsi"/>
          <w:sz w:val="23"/>
          <w:szCs w:val="23"/>
        </w:rPr>
        <w:t xml:space="preserve">Zarządzanie obszarami miejskimi zostało wydzielone jako jeden z głównych wątków tematycznych w </w:t>
      </w:r>
      <w:r w:rsidR="00F122FA" w:rsidRPr="00E63C2C">
        <w:rPr>
          <w:rFonts w:cstheme="minorHAnsi"/>
          <w:sz w:val="23"/>
          <w:szCs w:val="23"/>
        </w:rPr>
        <w:t xml:space="preserve">przyjętej w 2015 roku </w:t>
      </w:r>
      <w:r w:rsidRPr="00E63C2C">
        <w:rPr>
          <w:rFonts w:cstheme="minorHAnsi"/>
          <w:sz w:val="23"/>
          <w:szCs w:val="23"/>
        </w:rPr>
        <w:t xml:space="preserve">Krajowej Polityce Miejskiej. Stąd też pomysł na opracowanie raportu, którego zadaniem z jednej strony jest diagnoza stanu współpracy międzysamorządowej, </w:t>
      </w:r>
      <w:r w:rsidR="00476172" w:rsidRPr="00E63C2C">
        <w:rPr>
          <w:rFonts w:cstheme="minorHAnsi"/>
          <w:sz w:val="23"/>
          <w:szCs w:val="23"/>
        </w:rPr>
        <w:t xml:space="preserve">a z drugiej opracowanie rekomendacji na podstawie przeprowadzonych badań. </w:t>
      </w:r>
      <w:r w:rsidR="001131E1" w:rsidRPr="00E63C2C">
        <w:rPr>
          <w:rFonts w:cstheme="minorHAnsi"/>
          <w:sz w:val="23"/>
          <w:szCs w:val="23"/>
        </w:rPr>
        <w:t xml:space="preserve">Podzielone zostały </w:t>
      </w:r>
      <w:r w:rsidR="004668E9" w:rsidRPr="00E63C2C">
        <w:rPr>
          <w:rFonts w:cstheme="minorHAnsi"/>
          <w:sz w:val="23"/>
          <w:szCs w:val="23"/>
        </w:rPr>
        <w:t xml:space="preserve">one </w:t>
      </w:r>
      <w:r w:rsidR="001131E1" w:rsidRPr="00E63C2C">
        <w:rPr>
          <w:rFonts w:cstheme="minorHAnsi"/>
          <w:sz w:val="23"/>
          <w:szCs w:val="23"/>
        </w:rPr>
        <w:t>według trzech grup, do których są skierowane: samorządów, rządu, oraz ekspertów i naukowców.</w:t>
      </w:r>
    </w:p>
    <w:p w:rsidR="00476172" w:rsidRPr="00E63C2C" w:rsidRDefault="00476172" w:rsidP="00DA073E">
      <w:pPr>
        <w:jc w:val="both"/>
        <w:rPr>
          <w:rFonts w:cstheme="minorHAnsi"/>
          <w:b/>
          <w:sz w:val="23"/>
          <w:szCs w:val="23"/>
        </w:rPr>
      </w:pPr>
      <w:r w:rsidRPr="00E63C2C">
        <w:rPr>
          <w:rFonts w:cstheme="minorHAnsi"/>
          <w:b/>
          <w:sz w:val="23"/>
          <w:szCs w:val="23"/>
        </w:rPr>
        <w:t>Zakres raportu</w:t>
      </w:r>
    </w:p>
    <w:p w:rsidR="005C6948" w:rsidRPr="00E63C2C" w:rsidRDefault="00476172" w:rsidP="009C72F0">
      <w:pPr>
        <w:jc w:val="both"/>
        <w:rPr>
          <w:rFonts w:cstheme="minorHAnsi"/>
          <w:sz w:val="23"/>
          <w:szCs w:val="23"/>
        </w:rPr>
      </w:pPr>
      <w:r w:rsidRPr="00E63C2C">
        <w:rPr>
          <w:rFonts w:cstheme="minorHAnsi"/>
          <w:sz w:val="23"/>
          <w:szCs w:val="23"/>
        </w:rPr>
        <w:t xml:space="preserve">Publikacja składa się z dwóch powiązanych części. Pierwsza ma charakter monitoringowy i będzie cyklicznie powtarzana co 3 lata. </w:t>
      </w:r>
      <w:r w:rsidR="00D61BF4" w:rsidRPr="00E63C2C">
        <w:rPr>
          <w:rFonts w:cstheme="minorHAnsi"/>
          <w:sz w:val="23"/>
          <w:szCs w:val="23"/>
        </w:rPr>
        <w:t>W ramach niej zbadano poziom współpracy w Miejskich Ośrodkach Funkcjonalnych</w:t>
      </w:r>
      <w:r w:rsidR="004668E9" w:rsidRPr="00E63C2C">
        <w:rPr>
          <w:rFonts w:cstheme="minorHAnsi"/>
          <w:sz w:val="23"/>
          <w:szCs w:val="23"/>
        </w:rPr>
        <w:t xml:space="preserve"> (MOF)</w:t>
      </w:r>
      <w:r w:rsidR="00D61BF4" w:rsidRPr="00E63C2C">
        <w:rPr>
          <w:rFonts w:cstheme="minorHAnsi"/>
          <w:sz w:val="23"/>
          <w:szCs w:val="23"/>
        </w:rPr>
        <w:t xml:space="preserve"> oraz przyjrzano się dostępności i integracji transportu publicznego. Pod lupą znalazły się również Zintegrowane Inwestycje Terytorialne</w:t>
      </w:r>
      <w:r w:rsidR="00894110" w:rsidRPr="00E63C2C">
        <w:rPr>
          <w:rFonts w:cstheme="minorHAnsi"/>
          <w:sz w:val="23"/>
          <w:szCs w:val="23"/>
        </w:rPr>
        <w:t xml:space="preserve"> (ZIT)</w:t>
      </w:r>
      <w:r w:rsidR="00762BE4" w:rsidRPr="00E63C2C">
        <w:rPr>
          <w:rFonts w:cstheme="minorHAnsi"/>
          <w:sz w:val="23"/>
          <w:szCs w:val="23"/>
        </w:rPr>
        <w:t xml:space="preserve">. </w:t>
      </w:r>
      <w:r w:rsidR="001131E1" w:rsidRPr="00E63C2C">
        <w:rPr>
          <w:rFonts w:cstheme="minorHAnsi"/>
          <w:sz w:val="23"/>
          <w:szCs w:val="23"/>
        </w:rPr>
        <w:t>Dr</w:t>
      </w:r>
      <w:r w:rsidR="00E707D0" w:rsidRPr="00E63C2C">
        <w:rPr>
          <w:rFonts w:cstheme="minorHAnsi"/>
          <w:sz w:val="23"/>
          <w:szCs w:val="23"/>
        </w:rPr>
        <w:t xml:space="preserve">uga cześć raportu zatytułowana </w:t>
      </w:r>
      <w:r w:rsidR="00E707D0" w:rsidRPr="00E63C2C">
        <w:rPr>
          <w:rFonts w:cstheme="minorHAnsi"/>
          <w:i/>
          <w:sz w:val="23"/>
          <w:szCs w:val="23"/>
        </w:rPr>
        <w:t>spojrzenie w głąb</w:t>
      </w:r>
      <w:r w:rsidR="001131E1" w:rsidRPr="00E63C2C">
        <w:rPr>
          <w:rFonts w:cstheme="minorHAnsi"/>
          <w:sz w:val="23"/>
          <w:szCs w:val="23"/>
        </w:rPr>
        <w:t xml:space="preserve"> porusza kwestie uwarunkowań współpracy międzysamorządowej w MOF-ach, w tym  mechanizmów sprzyjających jej rozwojowi oraz barier utrudniających współdziałanie.</w:t>
      </w:r>
    </w:p>
    <w:p w:rsidR="003B3ED5" w:rsidRPr="00E63C2C" w:rsidRDefault="00FC19A2" w:rsidP="00DA073E">
      <w:pPr>
        <w:jc w:val="both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Najważniejsze</w:t>
      </w:r>
      <w:r w:rsidR="003B3ED5" w:rsidRPr="00E63C2C">
        <w:rPr>
          <w:rFonts w:cstheme="minorHAnsi"/>
          <w:b/>
          <w:sz w:val="23"/>
          <w:szCs w:val="23"/>
        </w:rPr>
        <w:t xml:space="preserve"> wnioski </w:t>
      </w:r>
      <w:r w:rsidR="005179EF" w:rsidRPr="00E63C2C">
        <w:rPr>
          <w:rFonts w:cstheme="minorHAnsi"/>
          <w:b/>
          <w:sz w:val="23"/>
          <w:szCs w:val="23"/>
        </w:rPr>
        <w:t xml:space="preserve">z raportu </w:t>
      </w:r>
      <w:r w:rsidR="00821586" w:rsidRPr="00E63C2C">
        <w:rPr>
          <w:rFonts w:cstheme="minorHAnsi"/>
          <w:b/>
          <w:sz w:val="23"/>
          <w:szCs w:val="23"/>
        </w:rPr>
        <w:t>dotyczące</w:t>
      </w:r>
      <w:r w:rsidR="003B3ED5" w:rsidRPr="00E63C2C">
        <w:rPr>
          <w:rFonts w:cstheme="minorHAnsi"/>
          <w:b/>
          <w:sz w:val="23"/>
          <w:szCs w:val="23"/>
        </w:rPr>
        <w:t xml:space="preserve"> </w:t>
      </w:r>
      <w:r w:rsidR="002E4779" w:rsidRPr="00E63C2C">
        <w:rPr>
          <w:rFonts w:cstheme="minorHAnsi"/>
          <w:b/>
          <w:sz w:val="23"/>
          <w:szCs w:val="23"/>
        </w:rPr>
        <w:t xml:space="preserve">MOF-u </w:t>
      </w:r>
      <w:r w:rsidR="000B56F2">
        <w:rPr>
          <w:rFonts w:cstheme="minorHAnsi"/>
          <w:b/>
          <w:sz w:val="23"/>
          <w:szCs w:val="23"/>
        </w:rPr>
        <w:t>Poznania</w:t>
      </w:r>
    </w:p>
    <w:p w:rsidR="00465973" w:rsidRPr="00E63C2C" w:rsidRDefault="00F61D64" w:rsidP="00465973">
      <w:pPr>
        <w:pStyle w:val="Akapitzlist"/>
        <w:numPr>
          <w:ilvl w:val="0"/>
          <w:numId w:val="4"/>
        </w:numPr>
        <w:rPr>
          <w:rFonts w:cstheme="minorHAnsi"/>
          <w:b/>
          <w:color w:val="ED7D31" w:themeColor="accent2"/>
          <w:sz w:val="23"/>
          <w:szCs w:val="23"/>
        </w:rPr>
      </w:pPr>
      <w:r>
        <w:rPr>
          <w:rFonts w:cstheme="minorHAnsi"/>
          <w:b/>
          <w:color w:val="ED7D31" w:themeColor="accent2"/>
          <w:sz w:val="23"/>
          <w:szCs w:val="23"/>
        </w:rPr>
        <w:t>Prymus współpracy</w:t>
      </w:r>
    </w:p>
    <w:p w:rsidR="00F61D64" w:rsidRDefault="008626FF" w:rsidP="00F61D64">
      <w:pPr>
        <w:pStyle w:val="Akapitzlist"/>
        <w:jc w:val="both"/>
        <w:rPr>
          <w:rFonts w:ascii="Karmina-Regular" w:hAnsi="Karmina-Regular"/>
          <w:color w:val="000000" w:themeColor="text1"/>
          <w:sz w:val="18"/>
          <w:szCs w:val="18"/>
        </w:rPr>
      </w:pPr>
      <w:r w:rsidRPr="008626FF">
        <w:rPr>
          <w:rFonts w:cstheme="minorHAnsi"/>
          <w:color w:val="000000" w:themeColor="text1"/>
          <w:sz w:val="23"/>
          <w:szCs w:val="23"/>
        </w:rPr>
        <w:t>Wśród ośrodków wojewódzkich prym, jeśli</w:t>
      </w:r>
      <w:r>
        <w:rPr>
          <w:rFonts w:cstheme="minorHAnsi"/>
          <w:color w:val="000000" w:themeColor="text1"/>
          <w:sz w:val="23"/>
          <w:szCs w:val="23"/>
        </w:rPr>
        <w:t xml:space="preserve"> </w:t>
      </w:r>
      <w:r w:rsidRPr="008626FF">
        <w:rPr>
          <w:rFonts w:cstheme="minorHAnsi"/>
          <w:color w:val="000000" w:themeColor="text1"/>
          <w:sz w:val="23"/>
          <w:szCs w:val="23"/>
        </w:rPr>
        <w:t>chodzi o współpracę na rzecz zintegrowanego</w:t>
      </w:r>
      <w:r w:rsidRPr="008626FF">
        <w:rPr>
          <w:rFonts w:cstheme="minorHAnsi"/>
          <w:color w:val="000000" w:themeColor="text1"/>
          <w:sz w:val="23"/>
          <w:szCs w:val="23"/>
        </w:rPr>
        <w:br/>
        <w:t>zarządzania rozwojem MOF-u, wiedzie</w:t>
      </w:r>
      <w:r>
        <w:rPr>
          <w:rFonts w:cstheme="minorHAnsi"/>
          <w:color w:val="000000" w:themeColor="text1"/>
          <w:sz w:val="23"/>
          <w:szCs w:val="23"/>
        </w:rPr>
        <w:t xml:space="preserve"> </w:t>
      </w:r>
      <w:r w:rsidRPr="008626FF">
        <w:rPr>
          <w:rFonts w:cstheme="minorHAnsi"/>
          <w:color w:val="000000" w:themeColor="text1"/>
          <w:sz w:val="23"/>
          <w:szCs w:val="23"/>
        </w:rPr>
        <w:t>niewątpliwie Poznań, posiadający najbardziej</w:t>
      </w:r>
      <w:r>
        <w:rPr>
          <w:rFonts w:cstheme="minorHAnsi"/>
          <w:color w:val="000000" w:themeColor="text1"/>
          <w:sz w:val="23"/>
          <w:szCs w:val="23"/>
        </w:rPr>
        <w:t xml:space="preserve"> </w:t>
      </w:r>
      <w:r w:rsidRPr="008626FF">
        <w:rPr>
          <w:rFonts w:cstheme="minorHAnsi"/>
          <w:color w:val="000000" w:themeColor="text1"/>
          <w:sz w:val="23"/>
          <w:szCs w:val="23"/>
        </w:rPr>
        <w:t>rozwinięte i ugruntowane struktury dobrowolnej</w:t>
      </w:r>
      <w:r>
        <w:rPr>
          <w:rFonts w:cstheme="minorHAnsi"/>
          <w:color w:val="000000" w:themeColor="text1"/>
          <w:sz w:val="23"/>
          <w:szCs w:val="23"/>
        </w:rPr>
        <w:t xml:space="preserve"> </w:t>
      </w:r>
      <w:r w:rsidRPr="008626FF">
        <w:rPr>
          <w:rFonts w:cstheme="minorHAnsi"/>
          <w:color w:val="000000" w:themeColor="text1"/>
          <w:sz w:val="23"/>
          <w:szCs w:val="23"/>
        </w:rPr>
        <w:t>i oddolnie zawiązywanej współpracy w ramach</w:t>
      </w:r>
      <w:r>
        <w:rPr>
          <w:rFonts w:cstheme="minorHAnsi"/>
          <w:color w:val="000000" w:themeColor="text1"/>
          <w:sz w:val="23"/>
          <w:szCs w:val="23"/>
        </w:rPr>
        <w:t xml:space="preserve"> </w:t>
      </w:r>
      <w:r w:rsidRPr="008626FF">
        <w:rPr>
          <w:rFonts w:cstheme="minorHAnsi"/>
          <w:color w:val="000000" w:themeColor="text1"/>
          <w:sz w:val="23"/>
          <w:szCs w:val="23"/>
        </w:rPr>
        <w:t>Stowarzyszenia Metropolia Poznań (SMP</w:t>
      </w:r>
      <w:r w:rsidRPr="00F61D64">
        <w:rPr>
          <w:rFonts w:cstheme="minorHAnsi"/>
          <w:color w:val="000000" w:themeColor="text1"/>
          <w:sz w:val="23"/>
          <w:szCs w:val="23"/>
        </w:rPr>
        <w:t>).</w:t>
      </w:r>
      <w:r w:rsidR="00F61D64" w:rsidRPr="00F61D64">
        <w:rPr>
          <w:rFonts w:cstheme="minorHAnsi"/>
          <w:color w:val="000000" w:themeColor="text1"/>
          <w:sz w:val="23"/>
          <w:szCs w:val="23"/>
        </w:rPr>
        <w:t xml:space="preserve"> </w:t>
      </w:r>
      <w:r w:rsidRPr="00F61D64">
        <w:rPr>
          <w:rFonts w:cstheme="minorHAnsi"/>
          <w:color w:val="000000" w:themeColor="text1"/>
          <w:sz w:val="23"/>
          <w:szCs w:val="23"/>
        </w:rPr>
        <w:t>Do cech wyróżniających współpracę w MOF-ie</w:t>
      </w:r>
      <w:r w:rsidR="00F61D64" w:rsidRPr="00F61D64">
        <w:rPr>
          <w:rFonts w:cstheme="minorHAnsi"/>
          <w:color w:val="000000" w:themeColor="text1"/>
          <w:sz w:val="23"/>
          <w:szCs w:val="23"/>
        </w:rPr>
        <w:t xml:space="preserve"> </w:t>
      </w:r>
      <w:r w:rsidRPr="00F61D64">
        <w:rPr>
          <w:rFonts w:cstheme="minorHAnsi"/>
          <w:color w:val="000000" w:themeColor="text1"/>
          <w:sz w:val="23"/>
          <w:szCs w:val="23"/>
        </w:rPr>
        <w:t>Poznania należą m.in.:</w:t>
      </w:r>
    </w:p>
    <w:p w:rsidR="00F61D64" w:rsidRDefault="00F61D64" w:rsidP="00F61D64">
      <w:pPr>
        <w:pStyle w:val="Akapitzlist"/>
        <w:jc w:val="both"/>
        <w:rPr>
          <w:rFonts w:ascii="Karmina-Regular" w:hAnsi="Karmina-Regular"/>
          <w:color w:val="000000" w:themeColor="text1"/>
          <w:sz w:val="18"/>
          <w:szCs w:val="18"/>
        </w:rPr>
      </w:pPr>
    </w:p>
    <w:p w:rsidR="00F61D64" w:rsidRPr="00F61D64" w:rsidRDefault="008626FF" w:rsidP="00F61D64">
      <w:pPr>
        <w:pStyle w:val="Akapitzlist"/>
        <w:ind w:left="1416"/>
        <w:jc w:val="both"/>
        <w:rPr>
          <w:rFonts w:cstheme="minorHAnsi"/>
          <w:color w:val="000000" w:themeColor="text1"/>
          <w:sz w:val="23"/>
          <w:szCs w:val="23"/>
        </w:rPr>
      </w:pPr>
      <w:r w:rsidRPr="00464125">
        <w:rPr>
          <w:rFonts w:cstheme="minorHAnsi"/>
          <w:color w:val="000000" w:themeColor="text1"/>
          <w:sz w:val="23"/>
          <w:szCs w:val="23"/>
        </w:rPr>
        <w:t>–</w:t>
      </w:r>
      <w:r w:rsidRPr="00F61D64">
        <w:rPr>
          <w:rFonts w:cstheme="minorHAnsi"/>
          <w:color w:val="000000" w:themeColor="text1"/>
          <w:sz w:val="23"/>
          <w:szCs w:val="23"/>
        </w:rPr>
        <w:t xml:space="preserve"> ewolucyjny rozwój, stopniowe zacieśnianie</w:t>
      </w:r>
      <w:r w:rsidR="00F61D64" w:rsidRPr="00F61D64">
        <w:rPr>
          <w:rFonts w:cstheme="minorHAnsi"/>
          <w:color w:val="000000" w:themeColor="text1"/>
          <w:sz w:val="23"/>
          <w:szCs w:val="23"/>
        </w:rPr>
        <w:t xml:space="preserve"> </w:t>
      </w:r>
      <w:r w:rsidRPr="00F61D64">
        <w:rPr>
          <w:rFonts w:cstheme="minorHAnsi"/>
          <w:color w:val="000000" w:themeColor="text1"/>
          <w:sz w:val="23"/>
          <w:szCs w:val="23"/>
        </w:rPr>
        <w:t>i formalizowanie współpracy (ściślejsza</w:t>
      </w:r>
      <w:r w:rsidR="00F61D64" w:rsidRPr="00F61D64">
        <w:rPr>
          <w:rFonts w:cstheme="minorHAnsi"/>
          <w:color w:val="000000" w:themeColor="text1"/>
          <w:sz w:val="23"/>
          <w:szCs w:val="23"/>
        </w:rPr>
        <w:t xml:space="preserve"> </w:t>
      </w:r>
      <w:r w:rsidRPr="00F61D64">
        <w:rPr>
          <w:rFonts w:cstheme="minorHAnsi"/>
          <w:color w:val="000000" w:themeColor="text1"/>
          <w:sz w:val="23"/>
          <w:szCs w:val="23"/>
        </w:rPr>
        <w:t>kooperacja gmin rozpoczęła się od nieformalnej</w:t>
      </w:r>
      <w:r w:rsidR="00F61D64" w:rsidRPr="00F61D64">
        <w:rPr>
          <w:rFonts w:cstheme="minorHAnsi"/>
          <w:color w:val="000000" w:themeColor="text1"/>
          <w:sz w:val="23"/>
          <w:szCs w:val="23"/>
        </w:rPr>
        <w:t xml:space="preserve"> </w:t>
      </w:r>
      <w:r w:rsidRPr="00F61D64">
        <w:rPr>
          <w:rFonts w:cstheme="minorHAnsi"/>
          <w:color w:val="000000" w:themeColor="text1"/>
          <w:sz w:val="23"/>
          <w:szCs w:val="23"/>
        </w:rPr>
        <w:t>platformy współpracy międzysamorządowej –</w:t>
      </w:r>
      <w:r w:rsidR="00F61D64" w:rsidRPr="00F61D64">
        <w:rPr>
          <w:rFonts w:cstheme="minorHAnsi"/>
          <w:color w:val="000000" w:themeColor="text1"/>
          <w:sz w:val="23"/>
          <w:szCs w:val="23"/>
        </w:rPr>
        <w:t xml:space="preserve"> </w:t>
      </w:r>
      <w:r w:rsidRPr="00F61D64">
        <w:rPr>
          <w:rFonts w:cstheme="minorHAnsi"/>
          <w:color w:val="000000" w:themeColor="text1"/>
          <w:sz w:val="23"/>
          <w:szCs w:val="23"/>
        </w:rPr>
        <w:t>Rady Aglomeracyjnej, a dopiero po</w:t>
      </w:r>
      <w:r w:rsidR="00F61D64" w:rsidRPr="00F61D64">
        <w:rPr>
          <w:rFonts w:cstheme="minorHAnsi"/>
          <w:color w:val="000000" w:themeColor="text1"/>
          <w:sz w:val="23"/>
          <w:szCs w:val="23"/>
        </w:rPr>
        <w:t xml:space="preserve"> </w:t>
      </w:r>
      <w:r w:rsidRPr="00F61D64">
        <w:rPr>
          <w:rFonts w:cstheme="minorHAnsi"/>
          <w:color w:val="000000" w:themeColor="text1"/>
          <w:sz w:val="23"/>
          <w:szCs w:val="23"/>
        </w:rPr>
        <w:t>wypracowaniu strategii rozwoju dla całego</w:t>
      </w:r>
      <w:r w:rsidR="00F61D64" w:rsidRPr="00F61D64">
        <w:rPr>
          <w:rFonts w:cstheme="minorHAnsi"/>
          <w:color w:val="000000" w:themeColor="text1"/>
          <w:sz w:val="23"/>
          <w:szCs w:val="23"/>
        </w:rPr>
        <w:t xml:space="preserve"> </w:t>
      </w:r>
      <w:r w:rsidRPr="00F61D64">
        <w:rPr>
          <w:rFonts w:cstheme="minorHAnsi"/>
          <w:color w:val="000000" w:themeColor="text1"/>
          <w:sz w:val="23"/>
          <w:szCs w:val="23"/>
        </w:rPr>
        <w:t>obszaru objętego porozumieniem zdecydowano</w:t>
      </w:r>
      <w:r w:rsidRPr="00F61D64">
        <w:rPr>
          <w:rFonts w:cstheme="minorHAnsi"/>
          <w:color w:val="000000" w:themeColor="text1"/>
          <w:sz w:val="23"/>
          <w:szCs w:val="23"/>
        </w:rPr>
        <w:br/>
        <w:t>się na sformalizowanie współpracy i jej</w:t>
      </w:r>
      <w:r w:rsidR="00F61D64" w:rsidRPr="00F61D64">
        <w:rPr>
          <w:rFonts w:cstheme="minorHAnsi"/>
          <w:color w:val="000000" w:themeColor="text1"/>
          <w:sz w:val="23"/>
          <w:szCs w:val="23"/>
        </w:rPr>
        <w:t xml:space="preserve"> </w:t>
      </w:r>
      <w:r w:rsidRPr="00F61D64">
        <w:rPr>
          <w:rFonts w:cstheme="minorHAnsi"/>
          <w:color w:val="000000" w:themeColor="text1"/>
          <w:sz w:val="23"/>
          <w:szCs w:val="23"/>
        </w:rPr>
        <w:t>zintensyfkowanie w ramach stowarzyszenia</w:t>
      </w:r>
      <w:r w:rsidRPr="00F61D64">
        <w:rPr>
          <w:rFonts w:cstheme="minorHAnsi"/>
          <w:color w:val="000000" w:themeColor="text1"/>
          <w:sz w:val="23"/>
          <w:szCs w:val="23"/>
        </w:rPr>
        <w:br/>
        <w:t>międzygminnego);</w:t>
      </w:r>
      <w:r w:rsidR="00F61D64" w:rsidRPr="00F61D64">
        <w:rPr>
          <w:rFonts w:cstheme="minorHAnsi"/>
          <w:color w:val="000000" w:themeColor="text1"/>
          <w:sz w:val="23"/>
          <w:szCs w:val="23"/>
        </w:rPr>
        <w:t xml:space="preserve"> </w:t>
      </w:r>
    </w:p>
    <w:p w:rsidR="00F61D64" w:rsidRPr="00F61D64" w:rsidRDefault="008626FF" w:rsidP="00F61D64">
      <w:pPr>
        <w:pStyle w:val="Akapitzlist"/>
        <w:ind w:left="1416"/>
        <w:jc w:val="both"/>
        <w:rPr>
          <w:rFonts w:cstheme="minorHAnsi"/>
          <w:color w:val="000000" w:themeColor="text1"/>
          <w:sz w:val="23"/>
          <w:szCs w:val="23"/>
        </w:rPr>
      </w:pPr>
      <w:r w:rsidRPr="00F61D64">
        <w:rPr>
          <w:rFonts w:cstheme="minorHAnsi"/>
          <w:color w:val="000000" w:themeColor="text1"/>
          <w:sz w:val="23"/>
          <w:szCs w:val="23"/>
        </w:rPr>
        <w:t>– jasne określenie strategicznej wizji rozwoju</w:t>
      </w:r>
      <w:r w:rsidR="00F61D64" w:rsidRPr="00F61D64">
        <w:rPr>
          <w:rFonts w:cstheme="minorHAnsi"/>
          <w:color w:val="000000" w:themeColor="text1"/>
          <w:sz w:val="23"/>
          <w:szCs w:val="23"/>
        </w:rPr>
        <w:t xml:space="preserve"> </w:t>
      </w:r>
      <w:r w:rsidRPr="00F61D64">
        <w:rPr>
          <w:rFonts w:cstheme="minorHAnsi"/>
          <w:color w:val="000000" w:themeColor="text1"/>
          <w:sz w:val="23"/>
          <w:szCs w:val="23"/>
        </w:rPr>
        <w:t>obszaru i jej sprecyzowanie poprzez wybór</w:t>
      </w:r>
      <w:r w:rsidR="00F61D64" w:rsidRPr="00F61D64">
        <w:rPr>
          <w:rFonts w:cstheme="minorHAnsi"/>
          <w:color w:val="000000" w:themeColor="text1"/>
          <w:sz w:val="23"/>
          <w:szCs w:val="23"/>
        </w:rPr>
        <w:t xml:space="preserve"> </w:t>
      </w:r>
      <w:r w:rsidRPr="00F61D64">
        <w:rPr>
          <w:rFonts w:cstheme="minorHAnsi"/>
          <w:color w:val="000000" w:themeColor="text1"/>
          <w:sz w:val="23"/>
          <w:szCs w:val="23"/>
        </w:rPr>
        <w:t>priorytetowych działań do realizacji</w:t>
      </w:r>
      <w:r w:rsidR="00F61D64" w:rsidRPr="00F61D64">
        <w:rPr>
          <w:rFonts w:cstheme="minorHAnsi"/>
          <w:color w:val="000000" w:themeColor="text1"/>
          <w:sz w:val="23"/>
          <w:szCs w:val="23"/>
        </w:rPr>
        <w:t xml:space="preserve"> </w:t>
      </w:r>
      <w:r w:rsidRPr="00F61D64">
        <w:rPr>
          <w:rFonts w:cstheme="minorHAnsi"/>
          <w:color w:val="000000" w:themeColor="text1"/>
          <w:sz w:val="23"/>
          <w:szCs w:val="23"/>
        </w:rPr>
        <w:t>w określonym horyzoncie czasowym;</w:t>
      </w:r>
      <w:r w:rsidR="00F61D64" w:rsidRPr="00F61D64">
        <w:rPr>
          <w:rFonts w:cstheme="minorHAnsi"/>
          <w:color w:val="000000" w:themeColor="text1"/>
          <w:sz w:val="23"/>
          <w:szCs w:val="23"/>
        </w:rPr>
        <w:t xml:space="preserve"> </w:t>
      </w:r>
    </w:p>
    <w:p w:rsidR="00F61D64" w:rsidRPr="00F61D64" w:rsidRDefault="008626FF" w:rsidP="00F61D64">
      <w:pPr>
        <w:pStyle w:val="Akapitzlist"/>
        <w:ind w:left="1416"/>
        <w:jc w:val="both"/>
        <w:rPr>
          <w:rFonts w:cstheme="minorHAnsi"/>
          <w:color w:val="000000" w:themeColor="text1"/>
          <w:sz w:val="23"/>
          <w:szCs w:val="23"/>
        </w:rPr>
      </w:pPr>
      <w:r w:rsidRPr="00F61D64">
        <w:rPr>
          <w:rFonts w:cstheme="minorHAnsi"/>
          <w:color w:val="000000" w:themeColor="text1"/>
          <w:sz w:val="23"/>
          <w:szCs w:val="23"/>
        </w:rPr>
        <w:t>– podejście władz miasta centralnego,</w:t>
      </w:r>
      <w:r w:rsidR="00F61D64" w:rsidRPr="00F61D64">
        <w:rPr>
          <w:rFonts w:cstheme="minorHAnsi"/>
          <w:color w:val="000000" w:themeColor="text1"/>
          <w:sz w:val="23"/>
          <w:szCs w:val="23"/>
        </w:rPr>
        <w:t xml:space="preserve"> </w:t>
      </w:r>
      <w:r w:rsidRPr="00F61D64">
        <w:rPr>
          <w:rFonts w:cstheme="minorHAnsi"/>
          <w:color w:val="000000" w:themeColor="text1"/>
          <w:sz w:val="23"/>
          <w:szCs w:val="23"/>
        </w:rPr>
        <w:t>które jest silnym liderem współpracy,</w:t>
      </w:r>
      <w:r w:rsidR="00F61D64" w:rsidRPr="00F61D64">
        <w:rPr>
          <w:rFonts w:cstheme="minorHAnsi"/>
          <w:color w:val="000000" w:themeColor="text1"/>
          <w:sz w:val="23"/>
          <w:szCs w:val="23"/>
        </w:rPr>
        <w:t xml:space="preserve"> </w:t>
      </w:r>
      <w:r w:rsidRPr="00F61D64">
        <w:rPr>
          <w:rFonts w:cstheme="minorHAnsi"/>
          <w:color w:val="000000" w:themeColor="text1"/>
          <w:sz w:val="23"/>
          <w:szCs w:val="23"/>
        </w:rPr>
        <w:t>ale szanującym autonomię pozostałych</w:t>
      </w:r>
      <w:r w:rsidR="00F61D64" w:rsidRPr="00F61D64">
        <w:rPr>
          <w:rFonts w:cstheme="minorHAnsi"/>
          <w:color w:val="000000" w:themeColor="text1"/>
          <w:sz w:val="23"/>
          <w:szCs w:val="23"/>
        </w:rPr>
        <w:t xml:space="preserve"> </w:t>
      </w:r>
      <w:r w:rsidRPr="00F61D64">
        <w:rPr>
          <w:rFonts w:cstheme="minorHAnsi"/>
          <w:color w:val="000000" w:themeColor="text1"/>
          <w:sz w:val="23"/>
          <w:szCs w:val="23"/>
        </w:rPr>
        <w:t>członków stowarzyszenia;</w:t>
      </w:r>
    </w:p>
    <w:p w:rsidR="00F61D64" w:rsidRPr="00F61D64" w:rsidRDefault="00F61D64" w:rsidP="00F61D64">
      <w:pPr>
        <w:pStyle w:val="Akapitzlist"/>
        <w:ind w:left="1416"/>
        <w:jc w:val="both"/>
        <w:rPr>
          <w:rFonts w:cstheme="minorHAnsi"/>
          <w:color w:val="000000" w:themeColor="text1"/>
          <w:sz w:val="23"/>
          <w:szCs w:val="23"/>
        </w:rPr>
      </w:pPr>
      <w:r w:rsidRPr="00F61D64">
        <w:rPr>
          <w:rFonts w:cstheme="minorHAnsi"/>
          <w:color w:val="000000" w:themeColor="text1"/>
          <w:sz w:val="23"/>
          <w:szCs w:val="23"/>
        </w:rPr>
        <w:t>– innowacyjny mechanizm decyzyjny – kadencyjni członkowie zarządu Stowarzyszenia podejmują</w:t>
      </w:r>
      <w:r>
        <w:rPr>
          <w:rFonts w:cstheme="minorHAnsi"/>
          <w:color w:val="000000" w:themeColor="text1"/>
          <w:sz w:val="23"/>
          <w:szCs w:val="23"/>
        </w:rPr>
        <w:t xml:space="preserve"> </w:t>
      </w:r>
      <w:r w:rsidRPr="00F61D64">
        <w:rPr>
          <w:rFonts w:cstheme="minorHAnsi"/>
          <w:color w:val="000000" w:themeColor="text1"/>
          <w:sz w:val="23"/>
          <w:szCs w:val="23"/>
        </w:rPr>
        <w:t xml:space="preserve">osobistą odpowiedzialność za konkretne działania </w:t>
      </w:r>
      <w:r w:rsidR="00BD452A">
        <w:rPr>
          <w:rFonts w:cstheme="minorHAnsi"/>
          <w:color w:val="000000" w:themeColor="text1"/>
          <w:sz w:val="23"/>
          <w:szCs w:val="23"/>
        </w:rPr>
        <w:br/>
      </w:r>
      <w:r w:rsidRPr="00F61D64">
        <w:rPr>
          <w:rFonts w:cstheme="minorHAnsi"/>
          <w:color w:val="000000" w:themeColor="text1"/>
          <w:sz w:val="23"/>
          <w:szCs w:val="23"/>
        </w:rPr>
        <w:t>w ramach obowiązującej strategii, a stałymi członkami zarządu są urzędujący prezydent Poznania (prezes) oraz starosta poznański (jeden z dwóch wiceprezesów);</w:t>
      </w:r>
      <w:r w:rsidRPr="00F61D64">
        <w:rPr>
          <w:rFonts w:cstheme="minorHAnsi"/>
          <w:color w:val="000000" w:themeColor="text1"/>
          <w:sz w:val="23"/>
          <w:szCs w:val="23"/>
        </w:rPr>
        <w:br/>
      </w:r>
      <w:r w:rsidRPr="00F61D64">
        <w:rPr>
          <w:rFonts w:cstheme="minorHAnsi"/>
          <w:color w:val="000000" w:themeColor="text1"/>
          <w:sz w:val="23"/>
          <w:szCs w:val="23"/>
        </w:rPr>
        <w:lastRenderedPageBreak/>
        <w:t>– ciągła diagnoza stanu i potrzeb rozwojowych obszaru dzięki intensywnej współpracy ze środowiskiem akademickim Poznania, w tym z Centrum Badań Metropolitalnych;</w:t>
      </w:r>
    </w:p>
    <w:p w:rsidR="00F61D64" w:rsidRDefault="00F61D64" w:rsidP="00F61D64">
      <w:pPr>
        <w:pStyle w:val="Akapitzlist"/>
        <w:ind w:left="1416"/>
        <w:jc w:val="both"/>
        <w:rPr>
          <w:rFonts w:cstheme="minorHAnsi"/>
          <w:color w:val="000000" w:themeColor="text1"/>
          <w:sz w:val="23"/>
          <w:szCs w:val="23"/>
        </w:rPr>
      </w:pPr>
      <w:r w:rsidRPr="00F61D64">
        <w:rPr>
          <w:rFonts w:cstheme="minorHAnsi"/>
          <w:color w:val="000000" w:themeColor="text1"/>
          <w:sz w:val="23"/>
          <w:szCs w:val="23"/>
        </w:rPr>
        <w:t>– ukierunkowanie na koordynację zarządzania, nie na uwspólnianie wykonywania zadań publicznych;</w:t>
      </w:r>
    </w:p>
    <w:p w:rsidR="00F61D64" w:rsidRPr="00285961" w:rsidRDefault="00F61D64" w:rsidP="00F61D64">
      <w:pPr>
        <w:pStyle w:val="Akapitzlist"/>
        <w:ind w:left="1416"/>
        <w:jc w:val="both"/>
        <w:rPr>
          <w:rFonts w:cstheme="minorHAnsi"/>
          <w:color w:val="000000" w:themeColor="text1"/>
          <w:sz w:val="23"/>
          <w:szCs w:val="23"/>
        </w:rPr>
      </w:pPr>
      <w:r w:rsidRPr="00285961">
        <w:rPr>
          <w:rFonts w:cstheme="minorHAnsi"/>
          <w:color w:val="000000" w:themeColor="text1"/>
          <w:sz w:val="23"/>
          <w:szCs w:val="23"/>
        </w:rPr>
        <w:t>– stabilne i trwałe partnerstwo – głównym kryterium (poza wolą współpracy) przy ustalaniu składu podmiotowego i zasięgu terytorialnego SMP była intensywność powiązań funkcjonalnych; strategia zintegrowanych inwestycji terytorialnych (ZIT) została dopasowana do składu zawiązanego wcześniej Stowarzyszenia.</w:t>
      </w:r>
    </w:p>
    <w:p w:rsidR="006E56AF" w:rsidRPr="00285961" w:rsidRDefault="006E56AF" w:rsidP="006E56AF">
      <w:pPr>
        <w:pStyle w:val="Akapitzlist"/>
        <w:numPr>
          <w:ilvl w:val="0"/>
          <w:numId w:val="4"/>
        </w:numPr>
        <w:rPr>
          <w:rFonts w:cstheme="minorHAnsi"/>
          <w:b/>
          <w:color w:val="ED7D31" w:themeColor="accent2"/>
          <w:sz w:val="23"/>
          <w:szCs w:val="23"/>
        </w:rPr>
      </w:pPr>
      <w:r w:rsidRPr="00285961">
        <w:rPr>
          <w:rFonts w:cstheme="minorHAnsi"/>
          <w:b/>
          <w:color w:val="ED7D31" w:themeColor="accent2"/>
          <w:sz w:val="23"/>
          <w:szCs w:val="23"/>
        </w:rPr>
        <w:t>Współpraca inwestycyjna tak, ale po stronie gmin podmiejskich</w:t>
      </w:r>
    </w:p>
    <w:p w:rsidR="00285961" w:rsidRPr="00832BBD" w:rsidRDefault="006E56AF" w:rsidP="00BD452A">
      <w:pPr>
        <w:pStyle w:val="Akapitzlist"/>
        <w:jc w:val="both"/>
        <w:rPr>
          <w:rFonts w:cstheme="minorHAnsi"/>
          <w:sz w:val="23"/>
          <w:szCs w:val="23"/>
        </w:rPr>
      </w:pPr>
      <w:r w:rsidRPr="00832BBD">
        <w:rPr>
          <w:rFonts w:cstheme="minorHAnsi"/>
          <w:sz w:val="23"/>
          <w:szCs w:val="23"/>
        </w:rPr>
        <w:t>W raporcie przyjrzano się, jak samorządy ze sobą współpracują. W zakresie współpracy inwestycyjnej ośrodek poznański znalazł się w czołówce</w:t>
      </w:r>
      <w:r w:rsidR="009C6D86" w:rsidRPr="00832BBD">
        <w:rPr>
          <w:rFonts w:cstheme="minorHAnsi"/>
          <w:sz w:val="23"/>
          <w:szCs w:val="23"/>
        </w:rPr>
        <w:t>.</w:t>
      </w:r>
      <w:r w:rsidR="00285961" w:rsidRPr="00832BBD">
        <w:rPr>
          <w:rFonts w:cstheme="minorHAnsi"/>
          <w:sz w:val="23"/>
          <w:szCs w:val="23"/>
        </w:rPr>
        <w:t xml:space="preserve"> </w:t>
      </w:r>
      <w:r w:rsidR="00285961" w:rsidRPr="00832BBD">
        <w:rPr>
          <w:rFonts w:cstheme="minorHAnsi"/>
          <w:color w:val="1A1A18"/>
          <w:sz w:val="23"/>
          <w:szCs w:val="23"/>
        </w:rPr>
        <w:t>Wydatki transferowane były jednak głównie z budżetów gmin strefy podmiejskiej, natomiast Poznań właściwie nie poniósł żadnych wydatków.</w:t>
      </w:r>
    </w:p>
    <w:p w:rsidR="00335B0D" w:rsidRPr="00832BBD" w:rsidRDefault="00335B0D" w:rsidP="00335B0D">
      <w:pPr>
        <w:pStyle w:val="Akapitzlist"/>
        <w:numPr>
          <w:ilvl w:val="0"/>
          <w:numId w:val="4"/>
        </w:numPr>
        <w:rPr>
          <w:rFonts w:cstheme="minorHAnsi"/>
          <w:b/>
          <w:color w:val="ED7D31" w:themeColor="accent2"/>
          <w:sz w:val="23"/>
          <w:szCs w:val="23"/>
        </w:rPr>
      </w:pPr>
      <w:r w:rsidRPr="00832BBD">
        <w:rPr>
          <w:rFonts w:cstheme="minorHAnsi"/>
          <w:b/>
          <w:color w:val="ED7D31" w:themeColor="accent2"/>
          <w:sz w:val="23"/>
          <w:szCs w:val="23"/>
        </w:rPr>
        <w:t xml:space="preserve">Dostępne przystanki </w:t>
      </w:r>
    </w:p>
    <w:p w:rsidR="00335B0D" w:rsidRPr="00832BBD" w:rsidRDefault="00335B0D" w:rsidP="00BD452A">
      <w:pPr>
        <w:pStyle w:val="Akapitzlist"/>
        <w:jc w:val="both"/>
        <w:rPr>
          <w:rFonts w:cstheme="minorHAnsi"/>
          <w:b/>
          <w:color w:val="ED7D31" w:themeColor="accent2"/>
          <w:sz w:val="23"/>
          <w:szCs w:val="23"/>
        </w:rPr>
      </w:pPr>
      <w:r w:rsidRPr="00832BBD">
        <w:rPr>
          <w:rFonts w:cstheme="minorHAnsi"/>
          <w:sz w:val="23"/>
          <w:szCs w:val="23"/>
        </w:rPr>
        <w:t>Mieszkańcy gmin podmiejskich</w:t>
      </w:r>
      <w:r w:rsidR="00727DDF" w:rsidRPr="00832BBD">
        <w:rPr>
          <w:rFonts w:cstheme="minorHAnsi"/>
          <w:sz w:val="23"/>
          <w:szCs w:val="23"/>
        </w:rPr>
        <w:t xml:space="preserve"> spod Poznania</w:t>
      </w:r>
      <w:r w:rsidRPr="00832BBD">
        <w:rPr>
          <w:rFonts w:cstheme="minorHAnsi"/>
          <w:sz w:val="23"/>
          <w:szCs w:val="23"/>
        </w:rPr>
        <w:t xml:space="preserve"> mają znaczniej bliżej do przystanku niż mieszkańcy gmin okalających inne miasta wojewódzkie – zamiast kilku kilometrów </w:t>
      </w:r>
      <w:r w:rsidRPr="00832BBD">
        <w:rPr>
          <w:rFonts w:cstheme="minorHAnsi"/>
          <w:b/>
          <w:sz w:val="23"/>
          <w:szCs w:val="23"/>
        </w:rPr>
        <w:t>mają na przystanek przeciętnie 965 metrów</w:t>
      </w:r>
      <w:r w:rsidRPr="00832BBD">
        <w:rPr>
          <w:rFonts w:cstheme="minorHAnsi"/>
          <w:sz w:val="23"/>
          <w:szCs w:val="23"/>
        </w:rPr>
        <w:t xml:space="preserve">. Dzięki temu </w:t>
      </w:r>
      <w:r w:rsidRPr="00832BBD">
        <w:rPr>
          <w:rFonts w:cstheme="minorHAnsi"/>
          <w:sz w:val="23"/>
          <w:szCs w:val="23"/>
          <w:shd w:val="clear" w:color="auto" w:fill="FFFFFF"/>
        </w:rPr>
        <w:t>transport publiczny może być atrakcyjną alternatywą dla samochodu. Badacze wskazują bowiem, że odległość przystanku autobusowego lub tramwajowego od miejsca zamieszkania nie powinna przekraczać na terenach podmiejskich 640 metrów, a dla przystanku kolejowego 960 metrów. Taki komfort ma aż 64% mieszkańców gmin pod Poznaniem, co lokuje ośrodek ten powyżej średniej dla wszystkich MOF-ów.</w:t>
      </w:r>
      <w:r w:rsidR="00BD452A" w:rsidRPr="00832BBD">
        <w:rPr>
          <w:rFonts w:cstheme="minorHAnsi"/>
          <w:sz w:val="23"/>
          <w:szCs w:val="23"/>
          <w:shd w:val="clear" w:color="auto" w:fill="FFFFFF"/>
        </w:rPr>
        <w:t xml:space="preserve"> W n</w:t>
      </w:r>
      <w:bookmarkStart w:id="0" w:name="_GoBack"/>
      <w:bookmarkEnd w:id="0"/>
      <w:r w:rsidR="00BD452A" w:rsidRPr="00832BBD">
        <w:rPr>
          <w:rFonts w:cstheme="minorHAnsi"/>
          <w:sz w:val="23"/>
          <w:szCs w:val="23"/>
          <w:shd w:val="clear" w:color="auto" w:fill="FFFFFF"/>
        </w:rPr>
        <w:t xml:space="preserve">ajlepszej sytuacji są mieszkańcy gmin: </w:t>
      </w:r>
      <w:r w:rsidR="00BD452A" w:rsidRPr="00832BBD">
        <w:rPr>
          <w:rFonts w:cstheme="minorHAnsi"/>
          <w:b/>
          <w:sz w:val="23"/>
          <w:szCs w:val="23"/>
          <w:shd w:val="clear" w:color="auto" w:fill="FFFFFF"/>
        </w:rPr>
        <w:t>Suchy Las</w:t>
      </w:r>
      <w:r w:rsidR="00BD452A" w:rsidRPr="00832BBD">
        <w:rPr>
          <w:rFonts w:cstheme="minorHAnsi"/>
          <w:sz w:val="23"/>
          <w:szCs w:val="23"/>
          <w:shd w:val="clear" w:color="auto" w:fill="FFFFFF"/>
        </w:rPr>
        <w:t xml:space="preserve">, </w:t>
      </w:r>
      <w:r w:rsidR="00BD452A" w:rsidRPr="00832BBD">
        <w:rPr>
          <w:rFonts w:cstheme="minorHAnsi"/>
          <w:b/>
          <w:sz w:val="23"/>
          <w:szCs w:val="23"/>
          <w:shd w:val="clear" w:color="auto" w:fill="FFFFFF"/>
        </w:rPr>
        <w:t>Czerwonak</w:t>
      </w:r>
      <w:r w:rsidR="00BD452A" w:rsidRPr="00832BBD">
        <w:rPr>
          <w:rFonts w:cstheme="minorHAnsi"/>
          <w:sz w:val="23"/>
          <w:szCs w:val="23"/>
          <w:shd w:val="clear" w:color="auto" w:fill="FFFFFF"/>
        </w:rPr>
        <w:t xml:space="preserve">, </w:t>
      </w:r>
      <w:r w:rsidR="00BD452A" w:rsidRPr="00832BBD">
        <w:rPr>
          <w:rFonts w:cstheme="minorHAnsi"/>
          <w:b/>
          <w:sz w:val="23"/>
          <w:szCs w:val="23"/>
          <w:shd w:val="clear" w:color="auto" w:fill="FFFFFF"/>
        </w:rPr>
        <w:t>Kleszczewo</w:t>
      </w:r>
      <w:r w:rsidR="00BD452A" w:rsidRPr="00832BBD">
        <w:rPr>
          <w:rFonts w:cstheme="minorHAnsi"/>
          <w:sz w:val="23"/>
          <w:szCs w:val="23"/>
          <w:shd w:val="clear" w:color="auto" w:fill="FFFFFF"/>
        </w:rPr>
        <w:t xml:space="preserve">, </w:t>
      </w:r>
      <w:r w:rsidR="00BD452A" w:rsidRPr="00832BBD">
        <w:rPr>
          <w:rFonts w:cstheme="minorHAnsi"/>
          <w:b/>
          <w:sz w:val="23"/>
          <w:szCs w:val="23"/>
          <w:shd w:val="clear" w:color="auto" w:fill="FFFFFF"/>
        </w:rPr>
        <w:t>Luboń</w:t>
      </w:r>
      <w:r w:rsidR="00BD452A" w:rsidRPr="00832BBD">
        <w:rPr>
          <w:rFonts w:cstheme="minorHAnsi"/>
          <w:sz w:val="23"/>
          <w:szCs w:val="23"/>
          <w:shd w:val="clear" w:color="auto" w:fill="FFFFFF"/>
        </w:rPr>
        <w:t xml:space="preserve">, </w:t>
      </w:r>
      <w:r w:rsidR="00BD452A" w:rsidRPr="00832BBD">
        <w:rPr>
          <w:rFonts w:cstheme="minorHAnsi"/>
          <w:b/>
          <w:sz w:val="23"/>
          <w:szCs w:val="23"/>
          <w:shd w:val="clear" w:color="auto" w:fill="FFFFFF"/>
        </w:rPr>
        <w:t>Komorniki</w:t>
      </w:r>
      <w:r w:rsidR="00BD452A" w:rsidRPr="00832BBD">
        <w:rPr>
          <w:rFonts w:cstheme="minorHAnsi"/>
          <w:sz w:val="23"/>
          <w:szCs w:val="23"/>
          <w:shd w:val="clear" w:color="auto" w:fill="FFFFFF"/>
        </w:rPr>
        <w:t xml:space="preserve">, gdzie do przystanku jest przeciętnie mniej niż 300 metrów. Najdalej mają z kolei mieszkańcy gminy </w:t>
      </w:r>
      <w:r w:rsidR="00BD452A" w:rsidRPr="00832BBD">
        <w:rPr>
          <w:rFonts w:cstheme="minorHAnsi"/>
          <w:b/>
          <w:color w:val="333333"/>
          <w:sz w:val="23"/>
          <w:szCs w:val="23"/>
          <w:shd w:val="clear" w:color="auto" w:fill="FFFFFF"/>
        </w:rPr>
        <w:t>Skoki</w:t>
      </w:r>
      <w:r w:rsidR="00BD452A" w:rsidRPr="00832BBD">
        <w:rPr>
          <w:rFonts w:cstheme="minorHAnsi"/>
          <w:color w:val="333333"/>
          <w:sz w:val="23"/>
          <w:szCs w:val="23"/>
          <w:shd w:val="clear" w:color="auto" w:fill="FFFFFF"/>
        </w:rPr>
        <w:t xml:space="preserve"> (2 375 m) i </w:t>
      </w:r>
      <w:r w:rsidR="00BD452A" w:rsidRPr="00832BBD">
        <w:rPr>
          <w:rFonts w:cstheme="minorHAnsi"/>
          <w:b/>
          <w:color w:val="333333"/>
          <w:sz w:val="23"/>
          <w:szCs w:val="23"/>
          <w:shd w:val="clear" w:color="auto" w:fill="FFFFFF"/>
        </w:rPr>
        <w:t>Łubowo</w:t>
      </w:r>
      <w:r w:rsidR="00BD452A" w:rsidRPr="00832BBD">
        <w:rPr>
          <w:rFonts w:cstheme="minorHAnsi"/>
          <w:color w:val="333333"/>
          <w:sz w:val="23"/>
          <w:szCs w:val="23"/>
          <w:shd w:val="clear" w:color="auto" w:fill="FFFFFF"/>
        </w:rPr>
        <w:t xml:space="preserve"> (2 263 m)</w:t>
      </w:r>
      <w:r w:rsidR="00BD452A" w:rsidRPr="00832BBD">
        <w:rPr>
          <w:rFonts w:cstheme="minorHAnsi"/>
          <w:sz w:val="23"/>
          <w:szCs w:val="23"/>
          <w:shd w:val="clear" w:color="auto" w:fill="FFFFFF"/>
        </w:rPr>
        <w:t xml:space="preserve"> </w:t>
      </w:r>
    </w:p>
    <w:p w:rsidR="00335B0D" w:rsidRPr="00832BBD" w:rsidRDefault="00335B0D" w:rsidP="00335B0D">
      <w:pPr>
        <w:pStyle w:val="Akapitzlist"/>
        <w:numPr>
          <w:ilvl w:val="0"/>
          <w:numId w:val="4"/>
        </w:numPr>
        <w:rPr>
          <w:rFonts w:cstheme="minorHAnsi"/>
          <w:b/>
          <w:color w:val="ED7D31" w:themeColor="accent2"/>
          <w:sz w:val="23"/>
          <w:szCs w:val="23"/>
        </w:rPr>
      </w:pPr>
      <w:r w:rsidRPr="00832BBD">
        <w:rPr>
          <w:rFonts w:cstheme="minorHAnsi"/>
          <w:b/>
          <w:color w:val="ED7D31" w:themeColor="accent2"/>
          <w:sz w:val="23"/>
          <w:szCs w:val="23"/>
        </w:rPr>
        <w:t>Przeciętna częstotliwość komunikacji publicznej</w:t>
      </w:r>
    </w:p>
    <w:p w:rsidR="00F56837" w:rsidRPr="00832BBD" w:rsidRDefault="00F56837" w:rsidP="00F56837">
      <w:pPr>
        <w:pStyle w:val="Akapitzlist"/>
        <w:jc w:val="both"/>
        <w:rPr>
          <w:rFonts w:cstheme="minorHAnsi"/>
          <w:sz w:val="23"/>
          <w:szCs w:val="23"/>
        </w:rPr>
      </w:pPr>
      <w:r w:rsidRPr="00832BBD">
        <w:rPr>
          <w:rFonts w:cstheme="minorHAnsi"/>
          <w:sz w:val="23"/>
          <w:szCs w:val="23"/>
        </w:rPr>
        <w:t xml:space="preserve">W raporcie zbadano liczbę par połączeń komunikacją publiczną z i do Poznania w dni robocze. </w:t>
      </w:r>
      <w:r w:rsidRPr="00832BBD">
        <w:rPr>
          <w:rFonts w:cstheme="minorHAnsi"/>
          <w:b/>
          <w:sz w:val="23"/>
          <w:szCs w:val="23"/>
        </w:rPr>
        <w:t>W przeliczeniu na 1000 mieszkańców w gminach podmiejskich kursuje 7,9 par połączeń z/do Poznania</w:t>
      </w:r>
      <w:r w:rsidRPr="00832BBD">
        <w:rPr>
          <w:rFonts w:cstheme="minorHAnsi"/>
          <w:sz w:val="23"/>
          <w:szCs w:val="23"/>
        </w:rPr>
        <w:t xml:space="preserve">. Średnia dla pozostałych ośrodków wynosi na 1000 mieszkańców 7,4 par połączeń komunikacją publiczną. Chociaż wynik ośrodka poznańskiego jest powyżej średniej to daleko mu do rekordzisty - MOF-u konurbacji górnośląskiej, gdzie </w:t>
      </w:r>
      <w:r w:rsidR="00BD452A" w:rsidRPr="00832BBD">
        <w:rPr>
          <w:rFonts w:cstheme="minorHAnsi"/>
          <w:sz w:val="23"/>
          <w:szCs w:val="23"/>
        </w:rPr>
        <w:br/>
      </w:r>
      <w:r w:rsidRPr="00832BBD">
        <w:rPr>
          <w:rFonts w:cstheme="minorHAnsi"/>
          <w:sz w:val="23"/>
          <w:szCs w:val="23"/>
        </w:rPr>
        <w:t xml:space="preserve">w przeliczeniu na 1000 mieszkańców kursuje ponad 24 par połączeń komunikacją publiczną   </w:t>
      </w:r>
    </w:p>
    <w:p w:rsidR="00BD452A" w:rsidRPr="00832BBD" w:rsidRDefault="00F56837" w:rsidP="00BD452A">
      <w:pPr>
        <w:pStyle w:val="Akapitzlist"/>
        <w:numPr>
          <w:ilvl w:val="0"/>
          <w:numId w:val="4"/>
        </w:numPr>
        <w:jc w:val="both"/>
        <w:rPr>
          <w:rFonts w:cstheme="minorHAnsi"/>
          <w:b/>
          <w:color w:val="ED7D31" w:themeColor="accent2"/>
          <w:sz w:val="23"/>
          <w:szCs w:val="23"/>
        </w:rPr>
      </w:pPr>
      <w:r w:rsidRPr="00832BBD">
        <w:rPr>
          <w:rFonts w:cstheme="minorHAnsi"/>
          <w:b/>
          <w:color w:val="ED7D31" w:themeColor="accent2"/>
          <w:sz w:val="23"/>
          <w:szCs w:val="23"/>
        </w:rPr>
        <w:t>Integracja transportu? Poznań wie jak to robić</w:t>
      </w:r>
    </w:p>
    <w:p w:rsidR="00285961" w:rsidRPr="00832BBD" w:rsidRDefault="00285961" w:rsidP="00C82DBA">
      <w:pPr>
        <w:pStyle w:val="Akapitzlist"/>
        <w:jc w:val="both"/>
        <w:rPr>
          <w:rFonts w:cstheme="minorHAnsi"/>
          <w:b/>
          <w:color w:val="ED7D31" w:themeColor="accent2"/>
          <w:sz w:val="23"/>
          <w:szCs w:val="23"/>
        </w:rPr>
      </w:pPr>
      <w:r w:rsidRPr="00832BBD">
        <w:rPr>
          <w:rFonts w:cstheme="minorHAnsi"/>
          <w:color w:val="1A1A18"/>
          <w:sz w:val="23"/>
          <w:szCs w:val="23"/>
        </w:rPr>
        <w:t>W ośrodku poznańskim wszystkie gminy mają bezpośrednie połączenia z rdzeniem (autobusowe i/lub kolejowe). Działa również integracja w ramach Poznańskiej</w:t>
      </w:r>
      <w:r w:rsidRPr="00832BBD">
        <w:rPr>
          <w:rFonts w:cstheme="minorHAnsi"/>
          <w:color w:val="1A1A18"/>
          <w:sz w:val="23"/>
          <w:szCs w:val="23"/>
        </w:rPr>
        <w:br/>
        <w:t xml:space="preserve">Elektronicznej Karty Aglomeracyjnej (PEKA), obejmującej komunikację publiczną </w:t>
      </w:r>
      <w:r w:rsidR="00BD452A" w:rsidRPr="00832BBD">
        <w:rPr>
          <w:rFonts w:cstheme="minorHAnsi"/>
          <w:color w:val="1A1A18"/>
          <w:sz w:val="23"/>
          <w:szCs w:val="23"/>
        </w:rPr>
        <w:br/>
      </w:r>
      <w:r w:rsidRPr="00832BBD">
        <w:rPr>
          <w:rFonts w:cstheme="minorHAnsi"/>
          <w:color w:val="1A1A18"/>
          <w:sz w:val="23"/>
          <w:szCs w:val="23"/>
        </w:rPr>
        <w:t>w Poznaniu i komunikacje gminne w sąsiednich gminach, oraz w ramach oferty „Bus–tramwaj–kolej – jeden bilet”, realizowanej na</w:t>
      </w:r>
      <w:r w:rsidR="00F56837" w:rsidRPr="00832BBD">
        <w:rPr>
          <w:rFonts w:cstheme="minorHAnsi"/>
          <w:color w:val="1A1A18"/>
          <w:sz w:val="23"/>
          <w:szCs w:val="23"/>
        </w:rPr>
        <w:t xml:space="preserve"> </w:t>
      </w:r>
      <w:r w:rsidRPr="00832BBD">
        <w:rPr>
          <w:rFonts w:cstheme="minorHAnsi"/>
          <w:color w:val="1A1A18"/>
          <w:sz w:val="23"/>
          <w:szCs w:val="23"/>
        </w:rPr>
        <w:t>przejazdy w promieniu ok. 30 km od Poznania Przewozami Regionalnymi, Kolejami Wielkopolskimi oraz</w:t>
      </w:r>
      <w:r w:rsidR="00F56837" w:rsidRPr="00832BBD">
        <w:rPr>
          <w:rFonts w:cstheme="minorHAnsi"/>
          <w:color w:val="1A1A18"/>
          <w:sz w:val="23"/>
          <w:szCs w:val="23"/>
        </w:rPr>
        <w:t xml:space="preserve"> </w:t>
      </w:r>
      <w:r w:rsidRPr="00832BBD">
        <w:rPr>
          <w:rFonts w:cstheme="minorHAnsi"/>
          <w:color w:val="1A1A18"/>
          <w:sz w:val="23"/>
          <w:szCs w:val="23"/>
        </w:rPr>
        <w:t>komunikacją publiczną Zarządu Transportu Miejskiego w Poznaniu.</w:t>
      </w:r>
      <w:r w:rsidR="00F56837" w:rsidRPr="00832BBD">
        <w:rPr>
          <w:rFonts w:cstheme="minorHAnsi"/>
          <w:color w:val="1A1A18"/>
          <w:sz w:val="23"/>
          <w:szCs w:val="23"/>
        </w:rPr>
        <w:t xml:space="preserve"> Mieszkańcy wielu innych ośrodków nie mogą obecnie liczyć na podobne udogodnienia. </w:t>
      </w:r>
    </w:p>
    <w:p w:rsidR="00BD452A" w:rsidRPr="00832BBD" w:rsidRDefault="00BD452A" w:rsidP="00BD452A">
      <w:pPr>
        <w:pStyle w:val="Akapitzlist"/>
        <w:numPr>
          <w:ilvl w:val="0"/>
          <w:numId w:val="4"/>
        </w:numPr>
        <w:jc w:val="both"/>
        <w:rPr>
          <w:rFonts w:cstheme="minorHAnsi"/>
          <w:b/>
          <w:color w:val="ED7D31" w:themeColor="accent2"/>
          <w:sz w:val="23"/>
          <w:szCs w:val="23"/>
        </w:rPr>
      </w:pPr>
      <w:r w:rsidRPr="00832BBD">
        <w:rPr>
          <w:rFonts w:cstheme="minorHAnsi"/>
          <w:b/>
          <w:color w:val="ED7D31" w:themeColor="accent2"/>
          <w:sz w:val="23"/>
          <w:szCs w:val="23"/>
        </w:rPr>
        <w:t>Zintegrowane Inwestycje Terytorialne</w:t>
      </w:r>
    </w:p>
    <w:p w:rsidR="00BD452A" w:rsidRPr="00832BBD" w:rsidRDefault="00BD452A" w:rsidP="00BD452A">
      <w:pPr>
        <w:pStyle w:val="Akapitzlist"/>
        <w:jc w:val="both"/>
        <w:rPr>
          <w:rFonts w:cstheme="minorHAnsi"/>
          <w:sz w:val="23"/>
          <w:szCs w:val="23"/>
        </w:rPr>
      </w:pPr>
      <w:r w:rsidRPr="00832BBD">
        <w:rPr>
          <w:rFonts w:cstheme="minorHAnsi"/>
          <w:sz w:val="23"/>
          <w:szCs w:val="23"/>
        </w:rPr>
        <w:t xml:space="preserve">Zintegrowane Inwestycje Terytorialne to instrument, który w założeniu ma stymulować współpracę w obszarach funkcjonalnych. Duży wpływ na to, czy to się uda ma charakter </w:t>
      </w:r>
      <w:r w:rsidRPr="00832BBD">
        <w:rPr>
          <w:rFonts w:cstheme="minorHAnsi"/>
          <w:sz w:val="23"/>
          <w:szCs w:val="23"/>
        </w:rPr>
        <w:lastRenderedPageBreak/>
        <w:t xml:space="preserve">projektów. Analiza wskazuje, że zaproponowane projekty w umiarkowany sposób będą mogły przynieść korzyści większej liczbie gmin. </w:t>
      </w:r>
    </w:p>
    <w:p w:rsidR="00BD452A" w:rsidRPr="00832BBD" w:rsidRDefault="00BD452A" w:rsidP="00BD452A">
      <w:pPr>
        <w:pStyle w:val="Akapitzlist"/>
        <w:numPr>
          <w:ilvl w:val="0"/>
          <w:numId w:val="4"/>
        </w:numPr>
        <w:jc w:val="both"/>
        <w:rPr>
          <w:rFonts w:cstheme="minorHAnsi"/>
          <w:b/>
          <w:color w:val="ED7D31" w:themeColor="accent2"/>
          <w:sz w:val="23"/>
          <w:szCs w:val="23"/>
        </w:rPr>
      </w:pPr>
      <w:r w:rsidRPr="00832BBD">
        <w:rPr>
          <w:rFonts w:cstheme="minorHAnsi"/>
          <w:b/>
          <w:color w:val="ED7D31" w:themeColor="accent2"/>
          <w:sz w:val="23"/>
          <w:szCs w:val="23"/>
        </w:rPr>
        <w:t>Naukowe wsparcie przyśpiesza współpracę</w:t>
      </w:r>
    </w:p>
    <w:p w:rsidR="00086925" w:rsidRPr="00832BBD" w:rsidRDefault="00BD452A" w:rsidP="00BD452A">
      <w:pPr>
        <w:pStyle w:val="Akapitzlist"/>
        <w:jc w:val="both"/>
        <w:rPr>
          <w:rFonts w:cstheme="minorHAnsi"/>
          <w:color w:val="1A1A18"/>
          <w:sz w:val="23"/>
          <w:szCs w:val="23"/>
        </w:rPr>
      </w:pPr>
      <w:r w:rsidRPr="00832BBD">
        <w:rPr>
          <w:rFonts w:cstheme="minorHAnsi"/>
          <w:color w:val="1A1A18"/>
          <w:sz w:val="23"/>
          <w:szCs w:val="23"/>
        </w:rPr>
        <w:t xml:space="preserve">Poznań należy wraz z Trójmiastem i Szczecinem do ośrodków, gdzie na początkowym etapie budowania sieci współpracy w MOF-ie  ważne okazało się wsparcie ze strony środowisk akademickich i eksperckich. Akcentowały one istniejące powiązania oraz potencjał i korzyści możliwe do osiągnięcia w ramach skoordynowanej współpracy na rzecz zintegrowanego rozwoju całego obszaru. Wsparcie okazało się również bardzo istotne przy diagnozowaniu bieżących potrzeb i wyzwań związanych ze współpracą w ramach MOF-ów. Dużą rolę odegrała w tym zakresie działalność np. Centrum Badań Metropolitalnych </w:t>
      </w:r>
      <w:r w:rsidRPr="00832BBD">
        <w:rPr>
          <w:rFonts w:cstheme="minorHAnsi"/>
          <w:color w:val="1A1A18"/>
          <w:sz w:val="23"/>
          <w:szCs w:val="23"/>
        </w:rPr>
        <w:br/>
        <w:t xml:space="preserve">w Poznaniu. </w:t>
      </w:r>
    </w:p>
    <w:p w:rsidR="00BD452A" w:rsidRPr="00BD452A" w:rsidRDefault="00BD452A" w:rsidP="00BD452A">
      <w:pPr>
        <w:pStyle w:val="Akapitzlist"/>
        <w:jc w:val="both"/>
        <w:rPr>
          <w:rFonts w:cstheme="minorHAnsi"/>
          <w:color w:val="1A1A18"/>
          <w:sz w:val="23"/>
          <w:szCs w:val="23"/>
        </w:rPr>
      </w:pPr>
    </w:p>
    <w:p w:rsidR="00821586" w:rsidRDefault="007D61B3" w:rsidP="00C82DBA">
      <w:pPr>
        <w:pStyle w:val="Akapitzlist"/>
        <w:spacing w:after="240"/>
        <w:ind w:left="0"/>
        <w:rPr>
          <w:rFonts w:cstheme="minorHAnsi"/>
          <w:b/>
          <w:sz w:val="23"/>
          <w:szCs w:val="23"/>
        </w:rPr>
      </w:pPr>
      <w:r w:rsidRPr="00E63C2C">
        <w:rPr>
          <w:rFonts w:cstheme="minorHAnsi"/>
          <w:b/>
          <w:sz w:val="23"/>
          <w:szCs w:val="23"/>
        </w:rPr>
        <w:t>Kluczowe wnioski</w:t>
      </w:r>
      <w:r w:rsidR="00821586" w:rsidRPr="00E63C2C">
        <w:rPr>
          <w:rFonts w:cstheme="minorHAnsi"/>
          <w:b/>
          <w:sz w:val="23"/>
          <w:szCs w:val="23"/>
        </w:rPr>
        <w:t xml:space="preserve"> dla wszystkich ośrodków w Polsce</w:t>
      </w:r>
    </w:p>
    <w:p w:rsidR="00C82DBA" w:rsidRPr="00C82DBA" w:rsidRDefault="00C82DBA" w:rsidP="00C82DBA">
      <w:pPr>
        <w:pStyle w:val="Akapitzlist"/>
        <w:spacing w:after="240"/>
        <w:ind w:left="0"/>
        <w:rPr>
          <w:rFonts w:cstheme="minorHAnsi"/>
          <w:b/>
          <w:sz w:val="23"/>
          <w:szCs w:val="23"/>
        </w:rPr>
      </w:pPr>
    </w:p>
    <w:p w:rsidR="001453D7" w:rsidRPr="00E63C2C" w:rsidRDefault="004106E4" w:rsidP="00C82DBA">
      <w:pPr>
        <w:pStyle w:val="Akapitzlist"/>
        <w:numPr>
          <w:ilvl w:val="0"/>
          <w:numId w:val="1"/>
        </w:numPr>
        <w:spacing w:before="120" w:after="0" w:line="276" w:lineRule="auto"/>
        <w:ind w:left="714" w:hanging="357"/>
        <w:jc w:val="both"/>
        <w:rPr>
          <w:rFonts w:cstheme="minorHAnsi"/>
          <w:sz w:val="23"/>
          <w:szCs w:val="23"/>
        </w:rPr>
      </w:pPr>
      <w:r w:rsidRPr="00E63C2C">
        <w:rPr>
          <w:rFonts w:cstheme="minorHAnsi"/>
          <w:b/>
          <w:color w:val="ED7D31"/>
          <w:sz w:val="23"/>
          <w:szCs w:val="23"/>
        </w:rPr>
        <w:t>Zarządzani</w:t>
      </w:r>
      <w:r w:rsidR="00821586" w:rsidRPr="00E63C2C">
        <w:rPr>
          <w:rFonts w:cstheme="minorHAnsi"/>
          <w:b/>
          <w:color w:val="ED7D31"/>
          <w:sz w:val="23"/>
          <w:szCs w:val="23"/>
        </w:rPr>
        <w:t>e miejskimi obszarami f</w:t>
      </w:r>
      <w:r w:rsidRPr="00E63C2C">
        <w:rPr>
          <w:rFonts w:cstheme="minorHAnsi"/>
          <w:b/>
          <w:color w:val="ED7D31"/>
          <w:sz w:val="23"/>
          <w:szCs w:val="23"/>
        </w:rPr>
        <w:t xml:space="preserve">unkcjonalnymi oparte na współpracy może się </w:t>
      </w:r>
      <w:r w:rsidR="001453D7" w:rsidRPr="00E63C2C">
        <w:rPr>
          <w:rFonts w:cstheme="minorHAnsi"/>
          <w:b/>
          <w:color w:val="ED7D31"/>
          <w:sz w:val="23"/>
          <w:szCs w:val="23"/>
        </w:rPr>
        <w:br/>
      </w:r>
      <w:r w:rsidRPr="00E63C2C">
        <w:rPr>
          <w:rFonts w:cstheme="minorHAnsi"/>
          <w:b/>
          <w:color w:val="ED7D31"/>
          <w:sz w:val="23"/>
          <w:szCs w:val="23"/>
        </w:rPr>
        <w:t>w Polsce udać.</w:t>
      </w:r>
      <w:r w:rsidRPr="00E63C2C">
        <w:rPr>
          <w:rFonts w:cstheme="minorHAnsi"/>
          <w:color w:val="ED7D31"/>
          <w:sz w:val="23"/>
          <w:szCs w:val="23"/>
        </w:rPr>
        <w:t xml:space="preserve"> </w:t>
      </w:r>
    </w:p>
    <w:p w:rsidR="004106E4" w:rsidRPr="00E63C2C" w:rsidRDefault="004106E4" w:rsidP="001453D7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  <w:r w:rsidRPr="00E63C2C">
        <w:rPr>
          <w:rFonts w:cstheme="minorHAnsi"/>
          <w:sz w:val="23"/>
          <w:szCs w:val="23"/>
        </w:rPr>
        <w:t xml:space="preserve">Są już przykłady dobrych doświadczeń, np. </w:t>
      </w:r>
      <w:r w:rsidR="008F3B54" w:rsidRPr="00E63C2C">
        <w:rPr>
          <w:rFonts w:cstheme="minorHAnsi"/>
          <w:sz w:val="23"/>
          <w:szCs w:val="23"/>
        </w:rPr>
        <w:t xml:space="preserve">z </w:t>
      </w:r>
      <w:r w:rsidRPr="00E63C2C">
        <w:rPr>
          <w:rFonts w:cstheme="minorHAnsi"/>
          <w:b/>
          <w:sz w:val="23"/>
          <w:szCs w:val="23"/>
        </w:rPr>
        <w:t>Poznania</w:t>
      </w:r>
      <w:r w:rsidRPr="00E63C2C">
        <w:rPr>
          <w:rFonts w:cstheme="minorHAnsi"/>
          <w:sz w:val="23"/>
          <w:szCs w:val="23"/>
        </w:rPr>
        <w:t xml:space="preserve">, posiadającego najbardziej rozwinięte i ugruntowane struktury dobrowolnej i oddolnie zawiązywanej współpracy </w:t>
      </w:r>
      <w:r w:rsidR="001453D7" w:rsidRPr="00E63C2C">
        <w:rPr>
          <w:rFonts w:cstheme="minorHAnsi"/>
          <w:sz w:val="23"/>
          <w:szCs w:val="23"/>
        </w:rPr>
        <w:br/>
      </w:r>
      <w:r w:rsidRPr="00E63C2C">
        <w:rPr>
          <w:rFonts w:cstheme="minorHAnsi"/>
          <w:sz w:val="23"/>
          <w:szCs w:val="23"/>
        </w:rPr>
        <w:t>w ramach Stowarzyszenia Metropolia Poznań (SMP);</w:t>
      </w:r>
      <w:r w:rsidR="008F3B54" w:rsidRPr="00E63C2C">
        <w:rPr>
          <w:rFonts w:cstheme="minorHAnsi"/>
          <w:sz w:val="23"/>
          <w:szCs w:val="23"/>
        </w:rPr>
        <w:t xml:space="preserve"> z</w:t>
      </w:r>
      <w:r w:rsidRPr="00E63C2C">
        <w:rPr>
          <w:rFonts w:cstheme="minorHAnsi"/>
          <w:sz w:val="23"/>
          <w:szCs w:val="23"/>
        </w:rPr>
        <w:t xml:space="preserve"> </w:t>
      </w:r>
      <w:r w:rsidRPr="00E63C2C">
        <w:rPr>
          <w:rFonts w:cstheme="minorHAnsi"/>
          <w:b/>
          <w:sz w:val="23"/>
          <w:szCs w:val="23"/>
        </w:rPr>
        <w:t>Szczecina</w:t>
      </w:r>
      <w:r w:rsidRPr="00E63C2C">
        <w:rPr>
          <w:rFonts w:cstheme="minorHAnsi"/>
          <w:sz w:val="23"/>
          <w:szCs w:val="23"/>
        </w:rPr>
        <w:t>, który doprowadził do objęcia sieciową współpracą wszystkie gmin</w:t>
      </w:r>
      <w:r w:rsidR="008F3B54" w:rsidRPr="00E63C2C">
        <w:rPr>
          <w:rFonts w:cstheme="minorHAnsi"/>
          <w:sz w:val="23"/>
          <w:szCs w:val="23"/>
        </w:rPr>
        <w:t>y</w:t>
      </w:r>
      <w:r w:rsidRPr="00E63C2C">
        <w:rPr>
          <w:rFonts w:cstheme="minorHAnsi"/>
          <w:sz w:val="23"/>
          <w:szCs w:val="23"/>
        </w:rPr>
        <w:t xml:space="preserve"> położon</w:t>
      </w:r>
      <w:r w:rsidR="008F3B54" w:rsidRPr="00E63C2C">
        <w:rPr>
          <w:rFonts w:cstheme="minorHAnsi"/>
          <w:sz w:val="23"/>
          <w:szCs w:val="23"/>
        </w:rPr>
        <w:t>e</w:t>
      </w:r>
      <w:r w:rsidRPr="00E63C2C">
        <w:rPr>
          <w:rFonts w:cstheme="minorHAnsi"/>
          <w:sz w:val="23"/>
          <w:szCs w:val="23"/>
        </w:rPr>
        <w:t xml:space="preserve"> w obszarze intensywnych powiązań funkcjonalnych; </w:t>
      </w:r>
      <w:r w:rsidR="008F3B54" w:rsidRPr="00E63C2C">
        <w:rPr>
          <w:rFonts w:cstheme="minorHAnsi"/>
          <w:sz w:val="23"/>
          <w:szCs w:val="23"/>
        </w:rPr>
        <w:t xml:space="preserve">z </w:t>
      </w:r>
      <w:r w:rsidR="008F3B54" w:rsidRPr="00E63C2C">
        <w:rPr>
          <w:rFonts w:cstheme="minorHAnsi"/>
          <w:b/>
          <w:sz w:val="23"/>
          <w:szCs w:val="23"/>
        </w:rPr>
        <w:t>Trójmiasta</w:t>
      </w:r>
      <w:r w:rsidR="008F3B54" w:rsidRPr="00E63C2C">
        <w:rPr>
          <w:rFonts w:cstheme="minorHAnsi"/>
          <w:sz w:val="23"/>
          <w:szCs w:val="23"/>
        </w:rPr>
        <w:t>, któremu udało się wyjść ponad konkurencję dwóch miast - Gdańska</w:t>
      </w:r>
      <w:r w:rsidR="00B4376B" w:rsidRPr="00E63C2C">
        <w:rPr>
          <w:rFonts w:cstheme="minorHAnsi"/>
          <w:sz w:val="23"/>
          <w:szCs w:val="23"/>
        </w:rPr>
        <w:fldChar w:fldCharType="begin"/>
      </w:r>
      <w:r w:rsidR="008F3B54" w:rsidRPr="00E63C2C">
        <w:rPr>
          <w:rFonts w:cstheme="minorHAnsi"/>
          <w:sz w:val="23"/>
          <w:szCs w:val="23"/>
        </w:rPr>
        <w:instrText xml:space="preserve"> XE "Gdańsk" </w:instrText>
      </w:r>
      <w:r w:rsidR="00B4376B" w:rsidRPr="00E63C2C">
        <w:rPr>
          <w:rFonts w:cstheme="minorHAnsi"/>
          <w:sz w:val="23"/>
          <w:szCs w:val="23"/>
        </w:rPr>
        <w:fldChar w:fldCharType="end"/>
      </w:r>
      <w:r w:rsidR="008F3B54" w:rsidRPr="00E63C2C">
        <w:rPr>
          <w:rFonts w:cstheme="minorHAnsi"/>
          <w:sz w:val="23"/>
          <w:szCs w:val="23"/>
        </w:rPr>
        <w:t xml:space="preserve"> i Gdyni na rzecz efektywnej współpracy w ramach wspólnego stowarzyszenia. </w:t>
      </w:r>
    </w:p>
    <w:p w:rsidR="008F3B54" w:rsidRPr="00E63C2C" w:rsidRDefault="004668E9" w:rsidP="00DA07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color w:val="ED7D31"/>
          <w:sz w:val="23"/>
          <w:szCs w:val="23"/>
        </w:rPr>
      </w:pPr>
      <w:r w:rsidRPr="00E63C2C">
        <w:rPr>
          <w:rFonts w:cstheme="minorHAnsi"/>
          <w:b/>
          <w:color w:val="ED7D31"/>
          <w:sz w:val="23"/>
          <w:szCs w:val="23"/>
        </w:rPr>
        <w:t>Równocześnie p</w:t>
      </w:r>
      <w:r w:rsidR="008F3B54" w:rsidRPr="00E63C2C">
        <w:rPr>
          <w:rFonts w:cstheme="minorHAnsi"/>
          <w:b/>
          <w:color w:val="ED7D31"/>
          <w:sz w:val="23"/>
          <w:szCs w:val="23"/>
        </w:rPr>
        <w:t xml:space="preserve">rzeciętny poziom współpracy </w:t>
      </w:r>
      <w:r w:rsidR="00FF3227" w:rsidRPr="00E63C2C">
        <w:rPr>
          <w:rFonts w:cstheme="minorHAnsi"/>
          <w:b/>
          <w:color w:val="ED7D31"/>
          <w:sz w:val="23"/>
          <w:szCs w:val="23"/>
        </w:rPr>
        <w:t xml:space="preserve">w MOF </w:t>
      </w:r>
      <w:r w:rsidR="008F3B54" w:rsidRPr="00E63C2C">
        <w:rPr>
          <w:rFonts w:cstheme="minorHAnsi"/>
          <w:b/>
          <w:color w:val="ED7D31"/>
          <w:sz w:val="23"/>
          <w:szCs w:val="23"/>
        </w:rPr>
        <w:t xml:space="preserve">jest niski. </w:t>
      </w:r>
    </w:p>
    <w:p w:rsidR="008F3B54" w:rsidRPr="00E63C2C" w:rsidRDefault="004D6E4A" w:rsidP="00DA073E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  <w:r w:rsidRPr="00E63C2C">
        <w:rPr>
          <w:rFonts w:cstheme="minorHAnsi"/>
          <w:sz w:val="23"/>
          <w:szCs w:val="23"/>
        </w:rPr>
        <w:t xml:space="preserve">Dominują wąskie porozumienia bilateralne. Współpraca o charakterze sieciowym należy do rzadkości. </w:t>
      </w:r>
      <w:r w:rsidR="008F3B54" w:rsidRPr="00E63C2C">
        <w:rPr>
          <w:rFonts w:cstheme="minorHAnsi"/>
          <w:sz w:val="23"/>
          <w:szCs w:val="23"/>
        </w:rPr>
        <w:t>Wynika to między innymi ze skomplikowanych regulacji prawnych ale również z braku wiedzy i świadomości korzyści płynących z ewentualnej współpracy. Do tego można dodać lokalną specyfikę, związaną chociażby z miejscowymi antagonizmami czy konkurencyjnymi układami politycznymi.</w:t>
      </w:r>
      <w:r w:rsidRPr="00E63C2C">
        <w:rPr>
          <w:rFonts w:cstheme="minorHAnsi"/>
          <w:sz w:val="23"/>
          <w:szCs w:val="23"/>
        </w:rPr>
        <w:t xml:space="preserve"> </w:t>
      </w:r>
      <w:r w:rsidR="00B60DB1" w:rsidRPr="00E63C2C">
        <w:rPr>
          <w:rFonts w:cstheme="minorHAnsi"/>
          <w:sz w:val="23"/>
          <w:szCs w:val="23"/>
        </w:rPr>
        <w:t xml:space="preserve">Ponadto Zintegrowane Inwestycje Terytorialne, które powinny służyć rozwijaniu współpracy traktowane są instrumentalnie w celu wykorzystania unijnych funduszy. </w:t>
      </w:r>
    </w:p>
    <w:p w:rsidR="004D6E4A" w:rsidRPr="00E63C2C" w:rsidRDefault="004D6E4A" w:rsidP="00DA07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ED7D31"/>
          <w:sz w:val="23"/>
          <w:szCs w:val="23"/>
        </w:rPr>
      </w:pPr>
      <w:r w:rsidRPr="00E63C2C">
        <w:rPr>
          <w:rFonts w:cstheme="minorHAnsi"/>
          <w:b/>
          <w:color w:val="ED7D31"/>
          <w:sz w:val="23"/>
          <w:szCs w:val="23"/>
        </w:rPr>
        <w:t xml:space="preserve">Silne i duże ośrodki nie chcą się integrować, a mniejsze wybierają drogę na skróty wchłaniając zamiast współpracować z okolicznymi gminami. </w:t>
      </w:r>
    </w:p>
    <w:p w:rsidR="007D61B3" w:rsidRPr="00E63C2C" w:rsidRDefault="004D6E4A" w:rsidP="00DA073E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  <w:r w:rsidRPr="00E63C2C">
        <w:rPr>
          <w:rFonts w:cstheme="minorHAnsi"/>
          <w:sz w:val="23"/>
          <w:szCs w:val="23"/>
        </w:rPr>
        <w:t>Dwa największe</w:t>
      </w:r>
      <w:r w:rsidRPr="00E63C2C">
        <w:rPr>
          <w:rFonts w:cstheme="minorHAnsi"/>
          <w:b/>
          <w:sz w:val="23"/>
          <w:szCs w:val="23"/>
        </w:rPr>
        <w:t xml:space="preserve"> </w:t>
      </w:r>
      <w:r w:rsidRPr="00E63C2C">
        <w:rPr>
          <w:rFonts w:cstheme="minorHAnsi"/>
          <w:sz w:val="23"/>
          <w:szCs w:val="23"/>
        </w:rPr>
        <w:t xml:space="preserve">ośrodki metropolitalne, tj. </w:t>
      </w:r>
      <w:r w:rsidRPr="00E63C2C">
        <w:rPr>
          <w:rFonts w:cstheme="minorHAnsi"/>
          <w:b/>
          <w:sz w:val="23"/>
          <w:szCs w:val="23"/>
        </w:rPr>
        <w:t>Warszawa</w:t>
      </w:r>
      <w:r w:rsidR="00B4376B" w:rsidRPr="00E63C2C">
        <w:rPr>
          <w:rFonts w:cstheme="minorHAnsi"/>
          <w:sz w:val="23"/>
          <w:szCs w:val="23"/>
        </w:rPr>
        <w:fldChar w:fldCharType="begin"/>
      </w:r>
      <w:r w:rsidRPr="00E63C2C">
        <w:rPr>
          <w:rFonts w:cstheme="minorHAnsi"/>
          <w:sz w:val="23"/>
          <w:szCs w:val="23"/>
        </w:rPr>
        <w:instrText xml:space="preserve"> XE "MOF Warszawy" </w:instrText>
      </w:r>
      <w:r w:rsidR="00B4376B" w:rsidRPr="00E63C2C">
        <w:rPr>
          <w:rFonts w:cstheme="minorHAnsi"/>
          <w:sz w:val="23"/>
          <w:szCs w:val="23"/>
        </w:rPr>
        <w:fldChar w:fldCharType="end"/>
      </w:r>
      <w:r w:rsidRPr="00E63C2C">
        <w:rPr>
          <w:rFonts w:cstheme="minorHAnsi"/>
          <w:sz w:val="23"/>
          <w:szCs w:val="23"/>
        </w:rPr>
        <w:t xml:space="preserve"> i </w:t>
      </w:r>
      <w:r w:rsidRPr="00E63C2C">
        <w:rPr>
          <w:rFonts w:cstheme="minorHAnsi"/>
          <w:b/>
          <w:sz w:val="23"/>
          <w:szCs w:val="23"/>
        </w:rPr>
        <w:t>Kraków</w:t>
      </w:r>
      <w:r w:rsidRPr="00E63C2C">
        <w:rPr>
          <w:rFonts w:cstheme="minorHAnsi"/>
          <w:sz w:val="23"/>
          <w:szCs w:val="23"/>
        </w:rPr>
        <w:t xml:space="preserve">, ,,odklejają się” od swoich obszarów funkcjonalnych. Czują się one samowystarczalne i nie widza potrzeby rozwijania współpracy z okolicznymi gminami. Z kolei ośrodki o mniejszym potencjale ludnościowym i ekonomicznym, tj. </w:t>
      </w:r>
      <w:r w:rsidRPr="00E63C2C">
        <w:rPr>
          <w:rFonts w:cstheme="minorHAnsi"/>
          <w:b/>
          <w:sz w:val="23"/>
          <w:szCs w:val="23"/>
        </w:rPr>
        <w:t>Rzeszów</w:t>
      </w:r>
      <w:r w:rsidR="00B4376B" w:rsidRPr="00E63C2C">
        <w:rPr>
          <w:rFonts w:cstheme="minorHAnsi"/>
          <w:sz w:val="23"/>
          <w:szCs w:val="23"/>
        </w:rPr>
        <w:fldChar w:fldCharType="begin"/>
      </w:r>
      <w:r w:rsidRPr="00E63C2C">
        <w:rPr>
          <w:rFonts w:cstheme="minorHAnsi"/>
          <w:sz w:val="23"/>
          <w:szCs w:val="23"/>
        </w:rPr>
        <w:instrText xml:space="preserve"> XE "Rzeszów" </w:instrText>
      </w:r>
      <w:r w:rsidR="00B4376B" w:rsidRPr="00E63C2C">
        <w:rPr>
          <w:rFonts w:cstheme="minorHAnsi"/>
          <w:sz w:val="23"/>
          <w:szCs w:val="23"/>
        </w:rPr>
        <w:fldChar w:fldCharType="end"/>
      </w:r>
      <w:r w:rsidRPr="00E63C2C">
        <w:rPr>
          <w:rFonts w:cstheme="minorHAnsi"/>
          <w:sz w:val="23"/>
          <w:szCs w:val="23"/>
        </w:rPr>
        <w:t xml:space="preserve">, </w:t>
      </w:r>
      <w:r w:rsidRPr="00E63C2C">
        <w:rPr>
          <w:rFonts w:cstheme="minorHAnsi"/>
          <w:b/>
          <w:sz w:val="23"/>
          <w:szCs w:val="23"/>
        </w:rPr>
        <w:t>Zielona Góra</w:t>
      </w:r>
      <w:r w:rsidR="00B4376B" w:rsidRPr="00E63C2C">
        <w:rPr>
          <w:rFonts w:cstheme="minorHAnsi"/>
          <w:b/>
          <w:sz w:val="23"/>
          <w:szCs w:val="23"/>
        </w:rPr>
        <w:fldChar w:fldCharType="begin"/>
      </w:r>
      <w:r w:rsidRPr="00E63C2C">
        <w:rPr>
          <w:rFonts w:cstheme="minorHAnsi"/>
          <w:b/>
          <w:sz w:val="23"/>
          <w:szCs w:val="23"/>
        </w:rPr>
        <w:instrText xml:space="preserve"> XE "Zielona Góra" </w:instrText>
      </w:r>
      <w:r w:rsidR="00B4376B" w:rsidRPr="00E63C2C">
        <w:rPr>
          <w:rFonts w:cstheme="minorHAnsi"/>
          <w:b/>
          <w:sz w:val="23"/>
          <w:szCs w:val="23"/>
        </w:rPr>
        <w:fldChar w:fldCharType="end"/>
      </w:r>
      <w:r w:rsidRPr="00E63C2C">
        <w:rPr>
          <w:rFonts w:cstheme="minorHAnsi"/>
          <w:sz w:val="23"/>
          <w:szCs w:val="23"/>
        </w:rPr>
        <w:t xml:space="preserve"> czy </w:t>
      </w:r>
      <w:r w:rsidRPr="00E63C2C">
        <w:rPr>
          <w:rFonts w:cstheme="minorHAnsi"/>
          <w:b/>
          <w:sz w:val="23"/>
          <w:szCs w:val="23"/>
        </w:rPr>
        <w:t>Opole</w:t>
      </w:r>
      <w:r w:rsidRPr="00E63C2C">
        <w:rPr>
          <w:rFonts w:cstheme="minorHAnsi"/>
          <w:sz w:val="23"/>
          <w:szCs w:val="23"/>
        </w:rPr>
        <w:t xml:space="preserve">, problem integracji rozwiązują poprzez włączanie sąsiednich gmin lub ich części w swoje granice administracyjne. </w:t>
      </w:r>
      <w:r w:rsidR="00B4376B" w:rsidRPr="00E63C2C">
        <w:rPr>
          <w:rFonts w:cstheme="minorHAnsi"/>
          <w:sz w:val="23"/>
          <w:szCs w:val="23"/>
        </w:rPr>
        <w:fldChar w:fldCharType="begin"/>
      </w:r>
      <w:r w:rsidRPr="00E63C2C">
        <w:rPr>
          <w:rFonts w:cstheme="minorHAnsi"/>
          <w:sz w:val="23"/>
          <w:szCs w:val="23"/>
        </w:rPr>
        <w:instrText xml:space="preserve"> XE "MOF Krakowa" </w:instrText>
      </w:r>
      <w:r w:rsidR="00B4376B" w:rsidRPr="00E63C2C">
        <w:rPr>
          <w:rFonts w:cstheme="minorHAnsi"/>
          <w:sz w:val="23"/>
          <w:szCs w:val="23"/>
        </w:rPr>
        <w:fldChar w:fldCharType="end"/>
      </w:r>
    </w:p>
    <w:p w:rsidR="001131E1" w:rsidRPr="00E63C2C" w:rsidRDefault="004106E4" w:rsidP="00DA07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color w:val="ED7D31"/>
          <w:sz w:val="23"/>
          <w:szCs w:val="23"/>
        </w:rPr>
      </w:pPr>
      <w:r w:rsidRPr="00E63C2C">
        <w:rPr>
          <w:rFonts w:cstheme="minorHAnsi"/>
          <w:b/>
          <w:color w:val="ED7D31"/>
          <w:sz w:val="23"/>
          <w:szCs w:val="23"/>
        </w:rPr>
        <w:t>Efektywne zarządzanie MOF-ami wymaga rzetelnej wiedzy na ich temat.</w:t>
      </w:r>
    </w:p>
    <w:p w:rsidR="001131E1" w:rsidRPr="00E63C2C" w:rsidRDefault="007D61B3" w:rsidP="00DA073E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  <w:r w:rsidRPr="00E63C2C">
        <w:rPr>
          <w:rFonts w:cstheme="minorHAnsi"/>
          <w:sz w:val="23"/>
          <w:szCs w:val="23"/>
        </w:rPr>
        <w:t xml:space="preserve">Brak także systemowych rozwiązań w zakresie gromadzenia danych o współpracy międzysamorządowej – </w:t>
      </w:r>
      <w:r w:rsidR="00052FAF" w:rsidRPr="00E63C2C">
        <w:rPr>
          <w:rFonts w:cstheme="minorHAnsi"/>
          <w:sz w:val="23"/>
          <w:szCs w:val="23"/>
        </w:rPr>
        <w:t xml:space="preserve"> </w:t>
      </w:r>
      <w:r w:rsidRPr="00E63C2C">
        <w:rPr>
          <w:rFonts w:cstheme="minorHAnsi"/>
          <w:sz w:val="23"/>
          <w:szCs w:val="23"/>
        </w:rPr>
        <w:t>choć różne formalne aspekty tej współpracy są rejestrowane, to rejestry nie są zintegrowane</w:t>
      </w:r>
      <w:r w:rsidR="004668E9" w:rsidRPr="00E63C2C">
        <w:rPr>
          <w:rFonts w:cstheme="minorHAnsi"/>
          <w:sz w:val="23"/>
          <w:szCs w:val="23"/>
        </w:rPr>
        <w:t>. B</w:t>
      </w:r>
      <w:r w:rsidRPr="00E63C2C">
        <w:rPr>
          <w:rFonts w:cstheme="minorHAnsi"/>
          <w:sz w:val="23"/>
          <w:szCs w:val="23"/>
        </w:rPr>
        <w:t>rak też właściw</w:t>
      </w:r>
      <w:r w:rsidR="004668E9" w:rsidRPr="00E63C2C">
        <w:rPr>
          <w:rFonts w:cstheme="minorHAnsi"/>
          <w:sz w:val="23"/>
          <w:szCs w:val="23"/>
        </w:rPr>
        <w:t xml:space="preserve">ego opisu atrybutów współpracy, </w:t>
      </w:r>
      <w:r w:rsidRPr="00E63C2C">
        <w:rPr>
          <w:rFonts w:cstheme="minorHAnsi"/>
          <w:sz w:val="23"/>
          <w:szCs w:val="23"/>
        </w:rPr>
        <w:t>np. ujednoliconych kategorii odnoszących się do za</w:t>
      </w:r>
      <w:r w:rsidR="004668E9" w:rsidRPr="00E63C2C">
        <w:rPr>
          <w:rFonts w:cstheme="minorHAnsi"/>
          <w:sz w:val="23"/>
          <w:szCs w:val="23"/>
        </w:rPr>
        <w:t>kresu przedmiotowego współpracy</w:t>
      </w:r>
      <w:r w:rsidRPr="00E63C2C">
        <w:rPr>
          <w:rFonts w:cstheme="minorHAnsi"/>
          <w:sz w:val="23"/>
          <w:szCs w:val="23"/>
        </w:rPr>
        <w:t>.</w:t>
      </w:r>
    </w:p>
    <w:p w:rsidR="001131E1" w:rsidRPr="00E63C2C" w:rsidRDefault="007D61B3" w:rsidP="00DA07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color w:val="ED7D31"/>
          <w:sz w:val="23"/>
          <w:szCs w:val="23"/>
        </w:rPr>
      </w:pPr>
      <w:r w:rsidRPr="00E63C2C">
        <w:rPr>
          <w:rFonts w:cstheme="minorHAnsi"/>
          <w:b/>
          <w:color w:val="ED7D31"/>
          <w:sz w:val="23"/>
          <w:szCs w:val="23"/>
        </w:rPr>
        <w:lastRenderedPageBreak/>
        <w:t xml:space="preserve">Transport w MOF-ach pozostawia wiele do życzenia. Obecnie rzadko kiedy stanowi atrakcyjną alternatywę dla podróży samochodem. </w:t>
      </w:r>
    </w:p>
    <w:p w:rsidR="007D61B3" w:rsidRPr="00E63C2C" w:rsidRDefault="007D61B3" w:rsidP="00DA073E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  <w:r w:rsidRPr="00E63C2C">
        <w:rPr>
          <w:rFonts w:cstheme="minorHAnsi"/>
          <w:sz w:val="23"/>
          <w:szCs w:val="23"/>
        </w:rPr>
        <w:t>Wiele samorządów będących w zasięgu funkcjonalnych powiązań nie posiada bezpośrednich połączeń komunikacją publiczną z ośrodkiem rdzeniowym. A nawet jeśli są</w:t>
      </w:r>
      <w:r w:rsidR="00DA073E" w:rsidRPr="00E63C2C">
        <w:rPr>
          <w:rFonts w:cstheme="minorHAnsi"/>
          <w:sz w:val="23"/>
          <w:szCs w:val="23"/>
        </w:rPr>
        <w:t>,</w:t>
      </w:r>
      <w:r w:rsidR="00554021" w:rsidRPr="00E63C2C">
        <w:rPr>
          <w:rFonts w:cstheme="minorHAnsi"/>
          <w:sz w:val="23"/>
          <w:szCs w:val="23"/>
        </w:rPr>
        <w:t xml:space="preserve"> to</w:t>
      </w:r>
      <w:r w:rsidRPr="00E63C2C">
        <w:rPr>
          <w:rFonts w:cstheme="minorHAnsi"/>
          <w:sz w:val="23"/>
          <w:szCs w:val="23"/>
        </w:rPr>
        <w:t xml:space="preserve"> częstotliwość i czas podróży nie zachęca do przesiadki z własnego samochodu. </w:t>
      </w:r>
      <w:r w:rsidR="00C82DBA">
        <w:rPr>
          <w:rFonts w:cstheme="minorHAnsi"/>
          <w:sz w:val="23"/>
          <w:szCs w:val="23"/>
        </w:rPr>
        <w:br/>
      </w:r>
      <w:r w:rsidR="002750D4" w:rsidRPr="00E63C2C">
        <w:rPr>
          <w:rFonts w:cstheme="minorHAnsi"/>
          <w:sz w:val="23"/>
          <w:szCs w:val="23"/>
        </w:rPr>
        <w:t xml:space="preserve">W przeliczeniu na 1000 mieszkańców w MOF-ach jest średnio </w:t>
      </w:r>
      <w:r w:rsidR="00554021" w:rsidRPr="00E63C2C">
        <w:rPr>
          <w:rFonts w:cstheme="minorHAnsi"/>
          <w:b/>
          <w:sz w:val="23"/>
          <w:szCs w:val="23"/>
        </w:rPr>
        <w:t>7 kursów dziennie</w:t>
      </w:r>
      <w:r w:rsidR="00554021" w:rsidRPr="00E63C2C">
        <w:rPr>
          <w:rFonts w:cstheme="minorHAnsi"/>
          <w:sz w:val="23"/>
          <w:szCs w:val="23"/>
        </w:rPr>
        <w:t xml:space="preserve"> komunikacj</w:t>
      </w:r>
      <w:r w:rsidR="009230C4" w:rsidRPr="00E63C2C">
        <w:rPr>
          <w:rFonts w:cstheme="minorHAnsi"/>
          <w:sz w:val="23"/>
          <w:szCs w:val="23"/>
        </w:rPr>
        <w:t>ą</w:t>
      </w:r>
      <w:r w:rsidR="00554021" w:rsidRPr="00E63C2C">
        <w:rPr>
          <w:rFonts w:cstheme="minorHAnsi"/>
          <w:sz w:val="23"/>
          <w:szCs w:val="23"/>
        </w:rPr>
        <w:t xml:space="preserve"> publiczn</w:t>
      </w:r>
      <w:r w:rsidR="009230C4" w:rsidRPr="00E63C2C">
        <w:rPr>
          <w:rFonts w:cstheme="minorHAnsi"/>
          <w:sz w:val="23"/>
          <w:szCs w:val="23"/>
        </w:rPr>
        <w:t>ą</w:t>
      </w:r>
      <w:r w:rsidR="00554021" w:rsidRPr="00E63C2C">
        <w:rPr>
          <w:rFonts w:cstheme="minorHAnsi"/>
          <w:sz w:val="23"/>
          <w:szCs w:val="23"/>
        </w:rPr>
        <w:t xml:space="preserve"> z i do </w:t>
      </w:r>
      <w:r w:rsidR="008D14CD" w:rsidRPr="00E63C2C">
        <w:rPr>
          <w:rFonts w:cstheme="minorHAnsi"/>
          <w:sz w:val="23"/>
          <w:szCs w:val="23"/>
        </w:rPr>
        <w:t>miasta centralnego</w:t>
      </w:r>
      <w:r w:rsidR="00554021" w:rsidRPr="00E63C2C">
        <w:rPr>
          <w:rFonts w:cstheme="minorHAnsi"/>
          <w:sz w:val="23"/>
          <w:szCs w:val="23"/>
        </w:rPr>
        <w:t xml:space="preserve">. Nie dość, że rzadko to jeszcze w wielu </w:t>
      </w:r>
      <w:r w:rsidR="00B60DB1" w:rsidRPr="00E63C2C">
        <w:rPr>
          <w:rFonts w:cstheme="minorHAnsi"/>
          <w:sz w:val="23"/>
          <w:szCs w:val="23"/>
        </w:rPr>
        <w:t>MOF-ach</w:t>
      </w:r>
      <w:r w:rsidR="00554021" w:rsidRPr="00E63C2C">
        <w:rPr>
          <w:rFonts w:cstheme="minorHAnsi"/>
          <w:sz w:val="23"/>
          <w:szCs w:val="23"/>
        </w:rPr>
        <w:t xml:space="preserve"> daleko</w:t>
      </w:r>
      <w:r w:rsidR="009230C4" w:rsidRPr="00E63C2C">
        <w:rPr>
          <w:rFonts w:cstheme="minorHAnsi"/>
          <w:sz w:val="23"/>
          <w:szCs w:val="23"/>
        </w:rPr>
        <w:t xml:space="preserve"> jest do przystanku</w:t>
      </w:r>
      <w:r w:rsidR="00554021" w:rsidRPr="00E63C2C">
        <w:rPr>
          <w:rFonts w:cstheme="minorHAnsi"/>
          <w:sz w:val="23"/>
          <w:szCs w:val="23"/>
        </w:rPr>
        <w:t xml:space="preserve">. </w:t>
      </w:r>
      <w:r w:rsidR="00554021" w:rsidRPr="00E63C2C">
        <w:rPr>
          <w:rFonts w:cstheme="minorHAnsi"/>
          <w:b/>
          <w:sz w:val="23"/>
          <w:szCs w:val="23"/>
        </w:rPr>
        <w:t>Średnia odległość</w:t>
      </w:r>
      <w:r w:rsidR="00B779A4" w:rsidRPr="00E63C2C">
        <w:rPr>
          <w:rFonts w:cstheme="minorHAnsi"/>
          <w:b/>
          <w:sz w:val="23"/>
          <w:szCs w:val="23"/>
        </w:rPr>
        <w:t xml:space="preserve"> do przystanku dla obszaru </w:t>
      </w:r>
      <w:r w:rsidR="009230C4" w:rsidRPr="00E63C2C">
        <w:rPr>
          <w:rFonts w:cstheme="minorHAnsi"/>
          <w:b/>
          <w:sz w:val="23"/>
          <w:szCs w:val="23"/>
        </w:rPr>
        <w:t xml:space="preserve">zabudowanego w gminach strefy zewnętrznej MOF </w:t>
      </w:r>
      <w:r w:rsidR="00554021" w:rsidRPr="00E63C2C">
        <w:rPr>
          <w:rFonts w:cstheme="minorHAnsi"/>
          <w:b/>
          <w:sz w:val="23"/>
          <w:szCs w:val="23"/>
        </w:rPr>
        <w:t>wynosi ponad 2 km</w:t>
      </w:r>
      <w:r w:rsidR="00554021" w:rsidRPr="00E63C2C">
        <w:rPr>
          <w:rFonts w:cstheme="minorHAnsi"/>
          <w:sz w:val="23"/>
          <w:szCs w:val="23"/>
        </w:rPr>
        <w:t xml:space="preserve">, a w niektórych ośrodkach jest to nawet ponad 3 km. </w:t>
      </w:r>
      <w:r w:rsidR="008D14CD" w:rsidRPr="00E63C2C">
        <w:rPr>
          <w:rFonts w:cstheme="minorHAnsi"/>
          <w:sz w:val="23"/>
          <w:szCs w:val="23"/>
        </w:rPr>
        <w:t>Brakuje również</w:t>
      </w:r>
      <w:r w:rsidRPr="00E63C2C">
        <w:rPr>
          <w:rFonts w:cstheme="minorHAnsi"/>
          <w:sz w:val="23"/>
          <w:szCs w:val="23"/>
        </w:rPr>
        <w:t xml:space="preserve"> pełnej integracji usług transportowych utrudnia życie podróżnych. </w:t>
      </w:r>
    </w:p>
    <w:p w:rsidR="000C16B5" w:rsidRPr="0060707E" w:rsidRDefault="000C16B5" w:rsidP="007D61B3">
      <w:pPr>
        <w:rPr>
          <w:rFonts w:cstheme="minorHAnsi"/>
          <w:sz w:val="23"/>
          <w:szCs w:val="23"/>
        </w:rPr>
      </w:pPr>
    </w:p>
    <w:p w:rsidR="0053697E" w:rsidRPr="0060707E" w:rsidRDefault="007A3B42" w:rsidP="0053697E">
      <w:pPr>
        <w:spacing w:line="276" w:lineRule="auto"/>
        <w:jc w:val="both"/>
        <w:rPr>
          <w:rFonts w:cstheme="minorHAnsi"/>
          <w:b/>
          <w:sz w:val="23"/>
          <w:szCs w:val="23"/>
        </w:rPr>
      </w:pPr>
      <w:r w:rsidRPr="0060707E">
        <w:rPr>
          <w:rFonts w:cstheme="minorHAnsi"/>
          <w:b/>
          <w:sz w:val="23"/>
          <w:szCs w:val="23"/>
        </w:rPr>
        <w:t xml:space="preserve">Raporty </w:t>
      </w:r>
    </w:p>
    <w:p w:rsidR="0053697E" w:rsidRPr="0060707E" w:rsidRDefault="0053697E" w:rsidP="0053697E">
      <w:pPr>
        <w:spacing w:line="276" w:lineRule="auto"/>
        <w:jc w:val="both"/>
        <w:rPr>
          <w:rFonts w:cstheme="minorHAnsi"/>
          <w:sz w:val="23"/>
          <w:szCs w:val="23"/>
        </w:rPr>
      </w:pPr>
      <w:r w:rsidRPr="0060707E">
        <w:rPr>
          <w:rFonts w:cstheme="minorHAnsi"/>
          <w:sz w:val="23"/>
          <w:szCs w:val="23"/>
        </w:rPr>
        <w:t>Obserwatorium Polityki Miejskiej IRM to inicjatywa Instytutu Rozwoju Miast, której głównym produktem jest cykl 11 raportów tematycznych, ukazujących się w cyklu trzyletnim. Przedmiotem badań są wszystkie miasta w Polsce. Dotychczas ukazał się raport:</w:t>
      </w:r>
    </w:p>
    <w:p w:rsidR="007A3B42" w:rsidRPr="0060707E" w:rsidRDefault="0053697E" w:rsidP="007A3B42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i/>
          <w:sz w:val="23"/>
          <w:szCs w:val="23"/>
        </w:rPr>
      </w:pPr>
      <w:r w:rsidRPr="0060707E">
        <w:rPr>
          <w:rFonts w:cstheme="minorHAnsi"/>
          <w:i/>
          <w:sz w:val="23"/>
          <w:szCs w:val="23"/>
        </w:rPr>
        <w:t xml:space="preserve">Rozwój </w:t>
      </w:r>
      <w:r w:rsidR="00BB516F" w:rsidRPr="0060707E">
        <w:rPr>
          <w:rFonts w:cstheme="minorHAnsi"/>
          <w:i/>
          <w:sz w:val="23"/>
          <w:szCs w:val="23"/>
        </w:rPr>
        <w:t>g</w:t>
      </w:r>
      <w:r w:rsidRPr="0060707E">
        <w:rPr>
          <w:rFonts w:cstheme="minorHAnsi"/>
          <w:i/>
          <w:sz w:val="23"/>
          <w:szCs w:val="23"/>
        </w:rPr>
        <w:t xml:space="preserve">ospodarczy </w:t>
      </w:r>
    </w:p>
    <w:p w:rsidR="007A3B42" w:rsidRPr="0060707E" w:rsidRDefault="0053697E" w:rsidP="007A3B42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i/>
          <w:sz w:val="23"/>
          <w:szCs w:val="23"/>
        </w:rPr>
      </w:pPr>
      <w:r w:rsidRPr="0060707E">
        <w:rPr>
          <w:rFonts w:cstheme="minorHAnsi"/>
          <w:i/>
          <w:sz w:val="23"/>
          <w:szCs w:val="23"/>
        </w:rPr>
        <w:t xml:space="preserve">Niskoemisyjność i efektywność energetyczna </w:t>
      </w:r>
    </w:p>
    <w:p w:rsidR="0053697E" w:rsidRPr="0060707E" w:rsidRDefault="007A3B42" w:rsidP="007A3B42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i/>
          <w:sz w:val="23"/>
          <w:szCs w:val="23"/>
        </w:rPr>
      </w:pPr>
      <w:r w:rsidRPr="0060707E">
        <w:rPr>
          <w:rFonts w:cstheme="minorHAnsi"/>
          <w:i/>
          <w:sz w:val="23"/>
          <w:szCs w:val="23"/>
        </w:rPr>
        <w:t>Zarządzanie i współpraca w miejskich obszarach funkcjonalnych</w:t>
      </w:r>
    </w:p>
    <w:p w:rsidR="007D61B3" w:rsidRPr="009230C4" w:rsidRDefault="00B4376B" w:rsidP="007D61B3">
      <w:pPr>
        <w:rPr>
          <w:rFonts w:asciiTheme="majorHAnsi" w:hAnsiTheme="majorHAnsi" w:cstheme="majorHAnsi"/>
        </w:rPr>
      </w:pPr>
      <w:r w:rsidRPr="009230C4">
        <w:rPr>
          <w:rFonts w:asciiTheme="majorHAnsi" w:hAnsiTheme="majorHAnsi" w:cstheme="majorHAnsi"/>
        </w:rPr>
        <w:fldChar w:fldCharType="begin"/>
      </w:r>
      <w:r w:rsidR="007D61B3" w:rsidRPr="009230C4">
        <w:rPr>
          <w:rFonts w:asciiTheme="majorHAnsi" w:hAnsiTheme="majorHAnsi" w:cstheme="majorHAnsi"/>
        </w:rPr>
        <w:instrText xml:space="preserve"> XE "MOF Wrocławia" </w:instrText>
      </w:r>
      <w:r w:rsidRPr="009230C4">
        <w:rPr>
          <w:rFonts w:asciiTheme="majorHAnsi" w:hAnsiTheme="majorHAnsi" w:cstheme="majorHAnsi"/>
        </w:rPr>
        <w:fldChar w:fldCharType="end"/>
      </w:r>
      <w:r w:rsidRPr="009230C4">
        <w:rPr>
          <w:rFonts w:asciiTheme="majorHAnsi" w:hAnsiTheme="majorHAnsi" w:cstheme="majorHAnsi"/>
        </w:rPr>
        <w:fldChar w:fldCharType="begin"/>
      </w:r>
      <w:r w:rsidR="007D61B3" w:rsidRPr="009230C4">
        <w:rPr>
          <w:rFonts w:asciiTheme="majorHAnsi" w:hAnsiTheme="majorHAnsi" w:cstheme="majorHAnsi"/>
        </w:rPr>
        <w:instrText xml:space="preserve"> XE "MOF Poznania" </w:instrText>
      </w:r>
      <w:r w:rsidRPr="009230C4">
        <w:rPr>
          <w:rFonts w:asciiTheme="majorHAnsi" w:hAnsiTheme="majorHAnsi" w:cstheme="majorHAnsi"/>
        </w:rPr>
        <w:fldChar w:fldCharType="end"/>
      </w: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61471" w:rsidRPr="00EF7028" w:rsidTr="001F7A3A">
        <w:tc>
          <w:tcPr>
            <w:tcW w:w="4928" w:type="dxa"/>
          </w:tcPr>
          <w:p w:rsidR="00461471" w:rsidRPr="00EF7028" w:rsidRDefault="00461471" w:rsidP="001F7A3A">
            <w:pPr>
              <w:spacing w:before="80" w:after="80"/>
              <w:ind w:left="-105"/>
              <w:jc w:val="both"/>
              <w:rPr>
                <w:rFonts w:eastAsia="Times New Roman" w:cstheme="minorHAnsi"/>
                <w:color w:val="333333"/>
                <w:sz w:val="23"/>
                <w:szCs w:val="23"/>
                <w:lang w:eastAsia="pl-PL"/>
              </w:rPr>
            </w:pPr>
            <w:r w:rsidRPr="00EF7028">
              <w:rPr>
                <w:rFonts w:cstheme="minorHAnsi"/>
                <w:b/>
                <w:color w:val="ED7D31"/>
                <w:sz w:val="23"/>
                <w:szCs w:val="23"/>
              </w:rPr>
              <w:t>KONTAKT:</w:t>
            </w:r>
          </w:p>
        </w:tc>
      </w:tr>
      <w:tr w:rsidR="00461471" w:rsidRPr="00EF7028" w:rsidTr="001F7A3A">
        <w:trPr>
          <w:trHeight w:val="506"/>
        </w:trPr>
        <w:tc>
          <w:tcPr>
            <w:tcW w:w="4928" w:type="dxa"/>
          </w:tcPr>
          <w:p w:rsidR="00461471" w:rsidRPr="00EF7028" w:rsidRDefault="00461471" w:rsidP="001F7A3A">
            <w:pPr>
              <w:ind w:left="-105"/>
              <w:rPr>
                <w:rFonts w:cstheme="minorHAnsi"/>
                <w:sz w:val="23"/>
                <w:szCs w:val="23"/>
              </w:rPr>
            </w:pPr>
            <w:r w:rsidRPr="00EF7028">
              <w:rPr>
                <w:rFonts w:cstheme="minorHAnsi"/>
                <w:b/>
                <w:sz w:val="23"/>
                <w:szCs w:val="23"/>
              </w:rPr>
              <w:t>Karol Janas</w:t>
            </w:r>
            <w:r w:rsidRPr="00EF7028">
              <w:rPr>
                <w:rFonts w:cstheme="minorHAnsi"/>
                <w:sz w:val="23"/>
                <w:szCs w:val="23"/>
              </w:rPr>
              <w:t xml:space="preserve"> </w:t>
            </w:r>
          </w:p>
          <w:p w:rsidR="00461471" w:rsidRPr="00EF7028" w:rsidRDefault="00461471" w:rsidP="001F7A3A">
            <w:pPr>
              <w:ind w:left="-105"/>
              <w:rPr>
                <w:rFonts w:cstheme="minorHAnsi"/>
                <w:sz w:val="23"/>
                <w:szCs w:val="23"/>
              </w:rPr>
            </w:pPr>
            <w:r w:rsidRPr="00EF7028">
              <w:rPr>
                <w:rFonts w:cstheme="minorHAnsi"/>
                <w:sz w:val="23"/>
                <w:szCs w:val="23"/>
              </w:rPr>
              <w:t>Kierownik Obserwatorium Polityki Miejskiej IRM</w:t>
            </w:r>
          </w:p>
          <w:p w:rsidR="00461471" w:rsidRPr="00EF7028" w:rsidRDefault="00461471" w:rsidP="001F7A3A">
            <w:pPr>
              <w:ind w:left="-105"/>
              <w:rPr>
                <w:rFonts w:eastAsia="Times New Roman" w:cstheme="minorHAnsi"/>
                <w:sz w:val="23"/>
                <w:szCs w:val="23"/>
                <w:lang w:eastAsia="pl-PL"/>
              </w:rPr>
            </w:pPr>
            <w:r w:rsidRPr="00EF7028">
              <w:rPr>
                <w:rFonts w:cstheme="minorHAnsi"/>
                <w:sz w:val="23"/>
                <w:szCs w:val="23"/>
              </w:rPr>
              <w:t>Redaktor raportu</w:t>
            </w:r>
          </w:p>
        </w:tc>
      </w:tr>
      <w:tr w:rsidR="00461471" w:rsidRPr="00832BBD" w:rsidTr="001F7A3A">
        <w:trPr>
          <w:trHeight w:val="672"/>
        </w:trPr>
        <w:tc>
          <w:tcPr>
            <w:tcW w:w="4928" w:type="dxa"/>
          </w:tcPr>
          <w:p w:rsidR="00461471" w:rsidRPr="00EF7028" w:rsidRDefault="00461471" w:rsidP="001F7A3A">
            <w:pPr>
              <w:ind w:left="-105"/>
              <w:rPr>
                <w:rFonts w:cstheme="minorHAnsi"/>
                <w:sz w:val="23"/>
                <w:szCs w:val="23"/>
                <w:lang w:val="en-GB"/>
              </w:rPr>
            </w:pPr>
          </w:p>
          <w:p w:rsidR="00461471" w:rsidRPr="00EF7028" w:rsidRDefault="00461471" w:rsidP="001F7A3A">
            <w:pPr>
              <w:ind w:left="-105"/>
              <w:rPr>
                <w:rFonts w:cstheme="minorHAnsi"/>
                <w:sz w:val="23"/>
                <w:szCs w:val="23"/>
                <w:lang w:val="en-US"/>
              </w:rPr>
            </w:pPr>
            <w:r w:rsidRPr="00EF7028">
              <w:rPr>
                <w:rFonts w:cstheme="minorHAnsi"/>
                <w:sz w:val="23"/>
                <w:szCs w:val="23"/>
                <w:lang w:val="en-US"/>
              </w:rPr>
              <w:t xml:space="preserve">tel.: (+48) 12 634 29 53, wew. 21 </w:t>
            </w:r>
          </w:p>
          <w:p w:rsidR="00461471" w:rsidRPr="00EF7028" w:rsidRDefault="00461471" w:rsidP="001F7A3A">
            <w:pPr>
              <w:ind w:left="-105"/>
              <w:rPr>
                <w:rFonts w:cstheme="minorHAnsi"/>
                <w:sz w:val="23"/>
                <w:szCs w:val="23"/>
                <w:lang w:val="en-US"/>
              </w:rPr>
            </w:pPr>
            <w:r w:rsidRPr="00EF7028">
              <w:rPr>
                <w:rFonts w:cstheme="minorHAnsi"/>
                <w:sz w:val="23"/>
                <w:szCs w:val="23"/>
                <w:lang w:val="en-US"/>
              </w:rPr>
              <w:t xml:space="preserve">e-mail: kjanas@irm.krakow.pl </w:t>
            </w:r>
          </w:p>
        </w:tc>
      </w:tr>
    </w:tbl>
    <w:p w:rsidR="0039467C" w:rsidRPr="00461471" w:rsidRDefault="0039467C">
      <w:pPr>
        <w:rPr>
          <w:rFonts w:asciiTheme="majorHAnsi" w:hAnsiTheme="majorHAnsi" w:cstheme="majorHAnsi"/>
          <w:lang w:val="en-US"/>
        </w:rPr>
      </w:pPr>
    </w:p>
    <w:sectPr w:rsidR="0039467C" w:rsidRPr="00461471" w:rsidSect="00705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E42" w:rsidRDefault="00E86E42" w:rsidP="00B5763F">
      <w:pPr>
        <w:spacing w:after="0" w:line="240" w:lineRule="auto"/>
      </w:pPr>
      <w:r>
        <w:separator/>
      </w:r>
    </w:p>
  </w:endnote>
  <w:endnote w:type="continuationSeparator" w:id="0">
    <w:p w:rsidR="00E86E42" w:rsidRDefault="00E86E42" w:rsidP="00B5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armina-Regular">
    <w:altName w:val="Cambria"/>
    <w:panose1 w:val="00000000000000000000"/>
    <w:charset w:val="00"/>
    <w:family w:val="roman"/>
    <w:notTrueType/>
    <w:pitch w:val="default"/>
  </w:font>
  <w:font w:name="Karmina-Bold">
    <w:altName w:val="Cambria"/>
    <w:panose1 w:val="00000000000000000000"/>
    <w:charset w:val="00"/>
    <w:family w:val="roman"/>
    <w:notTrueType/>
    <w:pitch w:val="default"/>
  </w:font>
  <w:font w:name="Dosis-Bold">
    <w:altName w:val="Times New Roman"/>
    <w:panose1 w:val="00000000000000000000"/>
    <w:charset w:val="00"/>
    <w:family w:val="roman"/>
    <w:notTrueType/>
    <w:pitch w:val="default"/>
  </w:font>
  <w:font w:name="Dosis-Mediu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E42" w:rsidRDefault="00E86E42" w:rsidP="00B5763F">
      <w:pPr>
        <w:spacing w:after="0" w:line="240" w:lineRule="auto"/>
      </w:pPr>
      <w:r>
        <w:separator/>
      </w:r>
    </w:p>
  </w:footnote>
  <w:footnote w:type="continuationSeparator" w:id="0">
    <w:p w:rsidR="00E86E42" w:rsidRDefault="00E86E42" w:rsidP="00B57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C22ED"/>
    <w:multiLevelType w:val="hybridMultilevel"/>
    <w:tmpl w:val="9F8683EA"/>
    <w:lvl w:ilvl="0" w:tplc="4FDE5FE4">
      <w:start w:val="1"/>
      <w:numFmt w:val="bullet"/>
      <w:pStyle w:val="Lista-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2707F39"/>
    <w:multiLevelType w:val="hybridMultilevel"/>
    <w:tmpl w:val="1660D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C2F4F"/>
    <w:multiLevelType w:val="hybridMultilevel"/>
    <w:tmpl w:val="11E28F38"/>
    <w:lvl w:ilvl="0" w:tplc="E35E3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866E6"/>
    <w:multiLevelType w:val="hybridMultilevel"/>
    <w:tmpl w:val="CF80F244"/>
    <w:lvl w:ilvl="0" w:tplc="25CE9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7C"/>
    <w:rsid w:val="00007980"/>
    <w:rsid w:val="00037CC8"/>
    <w:rsid w:val="00052FAF"/>
    <w:rsid w:val="00086925"/>
    <w:rsid w:val="00094F08"/>
    <w:rsid w:val="000B56F2"/>
    <w:rsid w:val="000C16B5"/>
    <w:rsid w:val="000C3BA8"/>
    <w:rsid w:val="000C64C2"/>
    <w:rsid w:val="000F0BAA"/>
    <w:rsid w:val="001131E1"/>
    <w:rsid w:val="001145CD"/>
    <w:rsid w:val="001453D7"/>
    <w:rsid w:val="00160916"/>
    <w:rsid w:val="00161EB4"/>
    <w:rsid w:val="00164856"/>
    <w:rsid w:val="00190D29"/>
    <w:rsid w:val="001F55A8"/>
    <w:rsid w:val="001F7A3A"/>
    <w:rsid w:val="00245E62"/>
    <w:rsid w:val="00254B03"/>
    <w:rsid w:val="002750D4"/>
    <w:rsid w:val="00285961"/>
    <w:rsid w:val="00292209"/>
    <w:rsid w:val="002E3ACC"/>
    <w:rsid w:val="002E4779"/>
    <w:rsid w:val="003111A5"/>
    <w:rsid w:val="00335105"/>
    <w:rsid w:val="00335B0D"/>
    <w:rsid w:val="00366BCD"/>
    <w:rsid w:val="00377130"/>
    <w:rsid w:val="0039467C"/>
    <w:rsid w:val="00396188"/>
    <w:rsid w:val="003A000E"/>
    <w:rsid w:val="003A7CE4"/>
    <w:rsid w:val="003B3ED5"/>
    <w:rsid w:val="003C0FAB"/>
    <w:rsid w:val="003C660C"/>
    <w:rsid w:val="004106E4"/>
    <w:rsid w:val="0041321B"/>
    <w:rsid w:val="00424C53"/>
    <w:rsid w:val="00446336"/>
    <w:rsid w:val="00454D97"/>
    <w:rsid w:val="00456364"/>
    <w:rsid w:val="00461471"/>
    <w:rsid w:val="0046205E"/>
    <w:rsid w:val="00463417"/>
    <w:rsid w:val="00464125"/>
    <w:rsid w:val="00465973"/>
    <w:rsid w:val="004668E9"/>
    <w:rsid w:val="00476172"/>
    <w:rsid w:val="004828B4"/>
    <w:rsid w:val="004C11A4"/>
    <w:rsid w:val="004C5B8C"/>
    <w:rsid w:val="004D6E4A"/>
    <w:rsid w:val="005179EF"/>
    <w:rsid w:val="0053697E"/>
    <w:rsid w:val="00541633"/>
    <w:rsid w:val="00554021"/>
    <w:rsid w:val="00554C36"/>
    <w:rsid w:val="00560189"/>
    <w:rsid w:val="00562E35"/>
    <w:rsid w:val="005664C6"/>
    <w:rsid w:val="0059182D"/>
    <w:rsid w:val="005C6948"/>
    <w:rsid w:val="00605C77"/>
    <w:rsid w:val="0060707E"/>
    <w:rsid w:val="00611A6D"/>
    <w:rsid w:val="006A1CC3"/>
    <w:rsid w:val="006B0B80"/>
    <w:rsid w:val="006B2F7D"/>
    <w:rsid w:val="006D3A9B"/>
    <w:rsid w:val="006E56AF"/>
    <w:rsid w:val="0070554F"/>
    <w:rsid w:val="00727DDF"/>
    <w:rsid w:val="00762BE4"/>
    <w:rsid w:val="00783DFE"/>
    <w:rsid w:val="007919B9"/>
    <w:rsid w:val="00796585"/>
    <w:rsid w:val="007965C2"/>
    <w:rsid w:val="007A1B11"/>
    <w:rsid w:val="007A3B42"/>
    <w:rsid w:val="007C3160"/>
    <w:rsid w:val="007D61B3"/>
    <w:rsid w:val="00821586"/>
    <w:rsid w:val="00832BBD"/>
    <w:rsid w:val="00843880"/>
    <w:rsid w:val="00844A78"/>
    <w:rsid w:val="00857B7C"/>
    <w:rsid w:val="00857DE2"/>
    <w:rsid w:val="008626FF"/>
    <w:rsid w:val="00872072"/>
    <w:rsid w:val="008723F8"/>
    <w:rsid w:val="00894110"/>
    <w:rsid w:val="008A6EB8"/>
    <w:rsid w:val="008B1F08"/>
    <w:rsid w:val="008D14CD"/>
    <w:rsid w:val="008E584A"/>
    <w:rsid w:val="008E6D76"/>
    <w:rsid w:val="008F3B54"/>
    <w:rsid w:val="009230C4"/>
    <w:rsid w:val="00947459"/>
    <w:rsid w:val="00953BCA"/>
    <w:rsid w:val="00953FD6"/>
    <w:rsid w:val="0096752C"/>
    <w:rsid w:val="009C51A3"/>
    <w:rsid w:val="009C6D86"/>
    <w:rsid w:val="009C72F0"/>
    <w:rsid w:val="009D6CB5"/>
    <w:rsid w:val="009E392B"/>
    <w:rsid w:val="00A20986"/>
    <w:rsid w:val="00A85AAD"/>
    <w:rsid w:val="00AB1978"/>
    <w:rsid w:val="00AC4985"/>
    <w:rsid w:val="00AD4713"/>
    <w:rsid w:val="00B047B3"/>
    <w:rsid w:val="00B13C58"/>
    <w:rsid w:val="00B16BB2"/>
    <w:rsid w:val="00B4376B"/>
    <w:rsid w:val="00B5763F"/>
    <w:rsid w:val="00B605BB"/>
    <w:rsid w:val="00B60DB1"/>
    <w:rsid w:val="00B67289"/>
    <w:rsid w:val="00B779A4"/>
    <w:rsid w:val="00BB516F"/>
    <w:rsid w:val="00BD452A"/>
    <w:rsid w:val="00C14AFE"/>
    <w:rsid w:val="00C171D1"/>
    <w:rsid w:val="00C21F20"/>
    <w:rsid w:val="00C27881"/>
    <w:rsid w:val="00C53EC1"/>
    <w:rsid w:val="00C60953"/>
    <w:rsid w:val="00C648E0"/>
    <w:rsid w:val="00C816B0"/>
    <w:rsid w:val="00C82DBA"/>
    <w:rsid w:val="00C95832"/>
    <w:rsid w:val="00CA66B4"/>
    <w:rsid w:val="00CB0C89"/>
    <w:rsid w:val="00CF1430"/>
    <w:rsid w:val="00D33DCA"/>
    <w:rsid w:val="00D36C0B"/>
    <w:rsid w:val="00D405BD"/>
    <w:rsid w:val="00D43A8F"/>
    <w:rsid w:val="00D61BF4"/>
    <w:rsid w:val="00D63FE6"/>
    <w:rsid w:val="00D93C1A"/>
    <w:rsid w:val="00D96450"/>
    <w:rsid w:val="00DA073E"/>
    <w:rsid w:val="00DE73C1"/>
    <w:rsid w:val="00DF6D30"/>
    <w:rsid w:val="00E449BC"/>
    <w:rsid w:val="00E63C2C"/>
    <w:rsid w:val="00E65600"/>
    <w:rsid w:val="00E707D0"/>
    <w:rsid w:val="00E72FD9"/>
    <w:rsid w:val="00E86E42"/>
    <w:rsid w:val="00EA732E"/>
    <w:rsid w:val="00EE6EE6"/>
    <w:rsid w:val="00EF6FD4"/>
    <w:rsid w:val="00EF7028"/>
    <w:rsid w:val="00F122FA"/>
    <w:rsid w:val="00F3177C"/>
    <w:rsid w:val="00F56837"/>
    <w:rsid w:val="00F61D64"/>
    <w:rsid w:val="00F67CBE"/>
    <w:rsid w:val="00F96E04"/>
    <w:rsid w:val="00FB01CA"/>
    <w:rsid w:val="00FC19A2"/>
    <w:rsid w:val="00FD3839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3FFE22-71A0-4780-9453-AF07D905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5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erwszyakapit">
    <w:name w:val="Pierwszy akapit"/>
    <w:basedOn w:val="Normalny"/>
    <w:next w:val="Normalny"/>
    <w:autoRedefine/>
    <w:rsid w:val="001F55A8"/>
    <w:pPr>
      <w:spacing w:after="0" w:line="276" w:lineRule="auto"/>
      <w:ind w:right="-79"/>
      <w:contextualSpacing/>
      <w:jc w:val="both"/>
    </w:pPr>
    <w:rPr>
      <w:rFonts w:asciiTheme="majorHAnsi" w:eastAsiaTheme="minorEastAsia" w:hAnsiTheme="majorHAnsi" w:cstheme="maj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46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67C"/>
    <w:pPr>
      <w:spacing w:line="240" w:lineRule="auto"/>
    </w:pPr>
    <w:rPr>
      <w:color w:val="1A1A18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67C"/>
    <w:rPr>
      <w:color w:val="1A1A1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67C"/>
    <w:rPr>
      <w:rFonts w:ascii="Segoe UI" w:hAnsi="Segoe UI" w:cs="Segoe UI"/>
      <w:sz w:val="18"/>
      <w:szCs w:val="18"/>
    </w:rPr>
  </w:style>
  <w:style w:type="character" w:customStyle="1" w:styleId="Kursywa">
    <w:name w:val="Kursywa"/>
    <w:basedOn w:val="Domylnaczcionkaakapitu"/>
    <w:uiPriority w:val="1"/>
    <w:qFormat/>
    <w:rsid w:val="0039467C"/>
    <w:rPr>
      <w:i/>
      <w:color w:val="FF0000"/>
    </w:rPr>
  </w:style>
  <w:style w:type="paragraph" w:customStyle="1" w:styleId="Tyt4">
    <w:name w:val="Tyt_4"/>
    <w:qFormat/>
    <w:rsid w:val="0039467C"/>
    <w:pPr>
      <w:spacing w:before="240" w:after="0" w:line="360" w:lineRule="auto"/>
    </w:pPr>
    <w:rPr>
      <w:color w:val="BF8F00" w:themeColor="accent4" w:themeShade="BF"/>
      <w:sz w:val="24"/>
    </w:rPr>
  </w:style>
  <w:style w:type="paragraph" w:customStyle="1" w:styleId="Wnioski">
    <w:name w:val="Wnioski"/>
    <w:basedOn w:val="Normalny"/>
    <w:qFormat/>
    <w:rsid w:val="004106E4"/>
    <w:pPr>
      <w:spacing w:after="360" w:line="240" w:lineRule="auto"/>
      <w:contextualSpacing/>
    </w:pPr>
    <w:rPr>
      <w:b/>
      <w:color w:val="ED7D31" w:themeColor="accent2"/>
      <w:sz w:val="24"/>
    </w:rPr>
  </w:style>
  <w:style w:type="paragraph" w:styleId="Akapitzlist">
    <w:name w:val="List Paragraph"/>
    <w:basedOn w:val="Normalny"/>
    <w:uiPriority w:val="34"/>
    <w:qFormat/>
    <w:rsid w:val="004106E4"/>
    <w:pPr>
      <w:ind w:left="720"/>
      <w:contextualSpacing/>
    </w:pPr>
  </w:style>
  <w:style w:type="paragraph" w:customStyle="1" w:styleId="Tekstgwny">
    <w:name w:val="Tekst główny"/>
    <w:basedOn w:val="Normalny"/>
    <w:autoRedefine/>
    <w:qFormat/>
    <w:rsid w:val="00335105"/>
    <w:pPr>
      <w:spacing w:after="0" w:line="276" w:lineRule="auto"/>
      <w:contextualSpacing/>
      <w:jc w:val="both"/>
    </w:pPr>
    <w:rPr>
      <w:rFonts w:ascii="Times New Roman" w:eastAsiaTheme="minorEastAsia" w:hAnsi="Times New Roman" w:cs="Times New Roman"/>
      <w:b/>
      <w:color w:val="171717" w:themeColor="background2" w:themeShade="1A"/>
      <w:sz w:val="24"/>
      <w:szCs w:val="24"/>
    </w:rPr>
  </w:style>
  <w:style w:type="paragraph" w:customStyle="1" w:styleId="Lista-">
    <w:name w:val="Lista (-)"/>
    <w:basedOn w:val="Akapitzlist"/>
    <w:qFormat/>
    <w:rsid w:val="001F55A8"/>
    <w:pPr>
      <w:numPr>
        <w:numId w:val="2"/>
      </w:numPr>
      <w:spacing w:after="0" w:line="360" w:lineRule="auto"/>
      <w:jc w:val="both"/>
    </w:pPr>
    <w:rPr>
      <w:rFonts w:ascii="Times New Roman" w:eastAsiaTheme="minorEastAsia" w:hAnsi="Times New Roman" w:cs="Times New Roman"/>
      <w:color w:val="0D0D0D" w:themeColor="text1" w:themeTint="F2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D61BF4"/>
    <w:pPr>
      <w:tabs>
        <w:tab w:val="right" w:leader="dot" w:pos="9061"/>
      </w:tabs>
      <w:spacing w:after="100" w:line="276" w:lineRule="auto"/>
      <w:ind w:left="440"/>
      <w:jc w:val="both"/>
    </w:pPr>
    <w:rPr>
      <w:rFonts w:ascii="Karmina-Regular" w:hAnsi="Karmina-Regular"/>
      <w:color w:val="1A1A18"/>
    </w:rPr>
  </w:style>
  <w:style w:type="paragraph" w:styleId="Spistreci4">
    <w:name w:val="toc 4"/>
    <w:basedOn w:val="Normalny"/>
    <w:next w:val="Normalny"/>
    <w:autoRedefine/>
    <w:uiPriority w:val="39"/>
    <w:unhideWhenUsed/>
    <w:rsid w:val="00D61BF4"/>
    <w:pPr>
      <w:spacing w:after="100"/>
      <w:ind w:left="660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9230C4"/>
    <w:rPr>
      <w:b/>
      <w:bCs/>
    </w:rPr>
  </w:style>
  <w:style w:type="table" w:styleId="Siatkatabeli">
    <w:name w:val="Table Grid"/>
    <w:basedOn w:val="Standardowy"/>
    <w:uiPriority w:val="59"/>
    <w:rsid w:val="0092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3B3ED5"/>
    <w:rPr>
      <w:rFonts w:ascii="Karmina-Regular" w:hAnsi="Karmina-Regular" w:hint="default"/>
      <w:b w:val="0"/>
      <w:bCs w:val="0"/>
      <w:i w:val="0"/>
      <w:iCs w:val="0"/>
      <w:color w:val="FFFFFF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7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63F"/>
  </w:style>
  <w:style w:type="paragraph" w:styleId="Stopka">
    <w:name w:val="footer"/>
    <w:basedOn w:val="Normalny"/>
    <w:link w:val="StopkaZnak"/>
    <w:uiPriority w:val="99"/>
    <w:unhideWhenUsed/>
    <w:rsid w:val="00B57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63F"/>
  </w:style>
  <w:style w:type="character" w:customStyle="1" w:styleId="fontstyle21">
    <w:name w:val="fontstyle21"/>
    <w:basedOn w:val="Domylnaczcionkaakapitu"/>
    <w:rsid w:val="00554C36"/>
    <w:rPr>
      <w:rFonts w:ascii="Karmina-Bold" w:hAnsi="Karmina-Bold" w:hint="default"/>
      <w:b/>
      <w:bCs/>
      <w:i w:val="0"/>
      <w:iCs w:val="0"/>
      <w:color w:val="1A1A18"/>
      <w:sz w:val="18"/>
      <w:szCs w:val="18"/>
    </w:rPr>
  </w:style>
  <w:style w:type="character" w:customStyle="1" w:styleId="fontstyle31">
    <w:name w:val="fontstyle31"/>
    <w:basedOn w:val="Domylnaczcionkaakapitu"/>
    <w:rsid w:val="00554C36"/>
    <w:rPr>
      <w:rFonts w:ascii="Dosis-Bold" w:hAnsi="Dosis-Bold" w:hint="default"/>
      <w:b/>
      <w:bCs/>
      <w:i w:val="0"/>
      <w:iCs w:val="0"/>
      <w:color w:val="D2C848"/>
      <w:sz w:val="16"/>
      <w:szCs w:val="16"/>
    </w:rPr>
  </w:style>
  <w:style w:type="character" w:customStyle="1" w:styleId="fontstyle41">
    <w:name w:val="fontstyle41"/>
    <w:basedOn w:val="Domylnaczcionkaakapitu"/>
    <w:rsid w:val="00554C36"/>
    <w:rPr>
      <w:rFonts w:ascii="Dosis-Medium" w:hAnsi="Dosis-Medium" w:hint="default"/>
      <w:b w:val="0"/>
      <w:bCs w:val="0"/>
      <w:i w:val="0"/>
      <w:iCs w:val="0"/>
      <w:color w:val="D2C84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9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1EA53-886C-4BD9-B371-248CD17F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1515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Salata</dc:creator>
  <cp:keywords/>
  <dc:description/>
  <cp:lastModifiedBy>Piotr Salata</cp:lastModifiedBy>
  <cp:revision>5</cp:revision>
  <dcterms:created xsi:type="dcterms:W3CDTF">2017-12-05T11:38:00Z</dcterms:created>
  <dcterms:modified xsi:type="dcterms:W3CDTF">2017-12-05T14:10:00Z</dcterms:modified>
</cp:coreProperties>
</file>