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ZARZĄDZANIE I WSPÓŁPRACA W MIEJSKICH OBSZARACH FUNKCJONALNYCH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.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br/>
      </w:r>
      <w:r w:rsidR="003111A5" w:rsidRPr="00292209">
        <w:rPr>
          <w:rFonts w:asciiTheme="majorHAnsi" w:eastAsia="Times New Roman" w:hAnsiTheme="majorHAnsi" w:cstheme="majorHAnsi"/>
          <w:color w:val="ED7D31"/>
          <w:kern w:val="36"/>
          <w:sz w:val="23"/>
          <w:szCs w:val="23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723CBE" w:rsidRPr="00945045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945045">
        <w:rPr>
          <w:rFonts w:asciiTheme="minorHAnsi" w:hAnsiTheme="minorHAnsi" w:cstheme="minorHAnsi"/>
          <w:sz w:val="23"/>
          <w:szCs w:val="23"/>
        </w:rPr>
        <w:t xml:space="preserve">Właściwe zarządzanie obszarami funkcjonalnymi dużych aglomeracji miejskich należy do największych i najtrudniejszych wyzwań, jakie stoją przed polską administracją publiczną. </w:t>
      </w:r>
      <w:r w:rsidR="00CF06FD" w:rsidRPr="00945045">
        <w:rPr>
          <w:rFonts w:asciiTheme="minorHAnsi" w:hAnsiTheme="minorHAnsi" w:cstheme="minorHAnsi"/>
          <w:sz w:val="23"/>
          <w:szCs w:val="23"/>
        </w:rPr>
        <w:br/>
      </w:r>
      <w:r w:rsidRPr="00945045">
        <w:rPr>
          <w:rFonts w:asciiTheme="minorHAnsi" w:hAnsiTheme="minorHAnsi" w:cstheme="minorHAnsi"/>
          <w:sz w:val="23"/>
          <w:szCs w:val="23"/>
        </w:rPr>
        <w:t>Jak sobie z tym radzą samorządy? Najnowszy raport Obserwatorium Polityki Miejskiej IRM został poświęcony właśnie temu zagadnieniu.</w:t>
      </w:r>
      <w:r w:rsidR="007C4068" w:rsidRPr="0094504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23CBE" w:rsidRPr="00945045" w:rsidRDefault="00657BFB" w:rsidP="00945045">
      <w:pPr>
        <w:pStyle w:val="Pierwszyakapit"/>
        <w:numPr>
          <w:ilvl w:val="0"/>
          <w:numId w:val="6"/>
        </w:numPr>
        <w:spacing w:after="160"/>
        <w:ind w:left="851"/>
        <w:rPr>
          <w:rFonts w:asciiTheme="minorHAnsi" w:hAnsiTheme="minorHAnsi" w:cstheme="minorHAnsi"/>
          <w:color w:val="FF0000"/>
          <w:sz w:val="23"/>
          <w:szCs w:val="23"/>
        </w:rPr>
      </w:pPr>
      <w:r w:rsidRPr="00945045">
        <w:rPr>
          <w:rFonts w:asciiTheme="minorHAnsi" w:hAnsiTheme="minorHAnsi" w:cstheme="minorHAnsi"/>
          <w:sz w:val="23"/>
          <w:szCs w:val="23"/>
        </w:rPr>
        <w:t xml:space="preserve">Rzeszów należy do nielicznej grupy ośrodków, </w:t>
      </w:r>
      <w:r w:rsidRPr="00945045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>które problem integracji obszarów powiązanych funkcjonalnie</w:t>
      </w:r>
      <w:r w:rsidRPr="00945045">
        <w:rPr>
          <w:rFonts w:asciiTheme="minorHAnsi" w:hAnsiTheme="minorHAnsi" w:cstheme="minorHAnsi"/>
          <w:sz w:val="23"/>
          <w:szCs w:val="23"/>
        </w:rPr>
        <w:t xml:space="preserve"> </w:t>
      </w:r>
      <w:r w:rsidRPr="00945045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 xml:space="preserve">postanowiły rozwiązać nie na drodze współpracy, ale poprzez </w:t>
      </w:r>
      <w:r w:rsidRPr="00945045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>powiększenie swojego obszaru.</w:t>
      </w:r>
    </w:p>
    <w:p w:rsidR="00DF1094" w:rsidRPr="00945045" w:rsidRDefault="00657BFB" w:rsidP="00945045">
      <w:pPr>
        <w:pStyle w:val="Pierwszyakapit"/>
        <w:numPr>
          <w:ilvl w:val="0"/>
          <w:numId w:val="6"/>
        </w:numPr>
        <w:spacing w:after="160"/>
        <w:ind w:left="851"/>
        <w:rPr>
          <w:rFonts w:asciiTheme="minorHAnsi" w:hAnsiTheme="minorHAnsi" w:cstheme="minorHAnsi"/>
          <w:sz w:val="23"/>
          <w:szCs w:val="23"/>
        </w:rPr>
      </w:pPr>
      <w:r w:rsidRPr="00945045">
        <w:rPr>
          <w:rFonts w:asciiTheme="minorHAnsi" w:hAnsiTheme="minorHAnsi" w:cstheme="minorHAnsi"/>
          <w:sz w:val="23"/>
          <w:szCs w:val="23"/>
        </w:rPr>
        <w:t>W ośrodku rzeszowskim komunikacja publiczna kursuje często, mieszkańcy mają blisko do przystanku, ale integracja transportu w obszarze funkcjonalnym Rzeszowa pozostawia wiele do życzenia.</w:t>
      </w:r>
    </w:p>
    <w:p w:rsidR="00657BFB" w:rsidRPr="00945045" w:rsidRDefault="00945045" w:rsidP="00945045">
      <w:pPr>
        <w:pStyle w:val="Pierwszyakapit"/>
        <w:numPr>
          <w:ilvl w:val="0"/>
          <w:numId w:val="6"/>
        </w:numPr>
        <w:spacing w:after="160"/>
        <w:ind w:left="851"/>
        <w:rPr>
          <w:rFonts w:asciiTheme="minorHAnsi" w:hAnsiTheme="minorHAnsi" w:cstheme="minorHAnsi"/>
          <w:sz w:val="23"/>
          <w:szCs w:val="23"/>
        </w:rPr>
      </w:pPr>
      <w:r w:rsidRPr="00945045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 xml:space="preserve">Przeliczając budżety projektów w ramach Zintegrowanych Inwestycji Terytorialnych na mieszkańca ośrodek rzeszowski dostaje najwięcej pieniędzy - </w:t>
      </w:r>
      <w:r w:rsidRPr="00945045">
        <w:rPr>
          <w:rFonts w:asciiTheme="minorHAnsi" w:hAnsiTheme="minorHAnsi" w:cstheme="minorHAnsi"/>
          <w:sz w:val="23"/>
          <w:szCs w:val="23"/>
        </w:rPr>
        <w:t>na mieszkańca</w:t>
      </w:r>
      <w:r w:rsidRPr="00945045">
        <w:rPr>
          <w:rFonts w:asciiTheme="minorHAnsi" w:hAnsiTheme="minorHAnsi" w:cstheme="minorHAnsi"/>
          <w:sz w:val="23"/>
          <w:szCs w:val="23"/>
        </w:rPr>
        <w:t xml:space="preserve"> </w:t>
      </w:r>
      <w:r w:rsidRPr="00945045">
        <w:rPr>
          <w:rFonts w:asciiTheme="minorHAnsi" w:hAnsiTheme="minorHAnsi" w:cstheme="minorHAnsi"/>
          <w:sz w:val="23"/>
          <w:szCs w:val="23"/>
        </w:rPr>
        <w:t>przypada</w:t>
      </w:r>
      <w:r w:rsidRPr="00945045">
        <w:rPr>
          <w:rFonts w:asciiTheme="minorHAnsi" w:hAnsiTheme="minorHAnsi" w:cstheme="minorHAnsi"/>
          <w:sz w:val="23"/>
          <w:szCs w:val="23"/>
        </w:rPr>
        <w:t xml:space="preserve"> </w:t>
      </w:r>
      <w:r w:rsidRPr="00945045">
        <w:rPr>
          <w:rFonts w:asciiTheme="minorHAnsi" w:hAnsiTheme="minorHAnsi" w:cstheme="minorHAnsi"/>
          <w:sz w:val="23"/>
          <w:szCs w:val="23"/>
        </w:rPr>
        <w:t>17,5 tys. zł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1131E1" w:rsidRPr="00945045" w:rsidRDefault="00335105" w:rsidP="00DA073E">
      <w:pPr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945045">
        <w:rPr>
          <w:rFonts w:cstheme="minorHAnsi"/>
          <w:sz w:val="23"/>
          <w:szCs w:val="23"/>
        </w:rPr>
        <w:t xml:space="preserve">przyjętej w 2015 roku </w:t>
      </w:r>
      <w:r w:rsidRPr="00945045">
        <w:rPr>
          <w:rFonts w:cstheme="minorHAnsi"/>
          <w:sz w:val="23"/>
          <w:szCs w:val="23"/>
        </w:rPr>
        <w:t xml:space="preserve">Krajowej Polityce Miejskiej. Stąd też pomysł na opracowanie </w:t>
      </w:r>
      <w:r w:rsidR="00860157" w:rsidRPr="00945045">
        <w:rPr>
          <w:rFonts w:cstheme="minorHAnsi"/>
          <w:sz w:val="23"/>
          <w:szCs w:val="23"/>
        </w:rPr>
        <w:t xml:space="preserve">przez Instytut Rozwoju Miast </w:t>
      </w:r>
      <w:r w:rsidRPr="00945045">
        <w:rPr>
          <w:rFonts w:cstheme="minorHAnsi"/>
          <w:sz w:val="23"/>
          <w:szCs w:val="23"/>
        </w:rPr>
        <w:t xml:space="preserve">raportu, którego zadaniem z jednej strony jest diagnoza stanu współpracy międzysamorządowej, </w:t>
      </w:r>
      <w:r w:rsidR="00476172" w:rsidRPr="00945045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945045">
        <w:rPr>
          <w:rFonts w:cstheme="minorHAnsi"/>
          <w:sz w:val="23"/>
          <w:szCs w:val="23"/>
        </w:rPr>
        <w:t xml:space="preserve">Podzielone zostały </w:t>
      </w:r>
      <w:r w:rsidR="004668E9" w:rsidRPr="00945045">
        <w:rPr>
          <w:rFonts w:cstheme="minorHAnsi"/>
          <w:sz w:val="23"/>
          <w:szCs w:val="23"/>
        </w:rPr>
        <w:t xml:space="preserve">one </w:t>
      </w:r>
      <w:r w:rsidR="001131E1" w:rsidRPr="00945045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945045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945045">
        <w:rPr>
          <w:rFonts w:cstheme="minorHAnsi"/>
          <w:b/>
          <w:sz w:val="23"/>
          <w:szCs w:val="23"/>
        </w:rPr>
        <w:t>Zakres raportu</w:t>
      </w:r>
    </w:p>
    <w:p w:rsidR="005C6948" w:rsidRPr="00945045" w:rsidRDefault="00476172" w:rsidP="009C72F0">
      <w:pPr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945045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945045">
        <w:rPr>
          <w:rFonts w:cstheme="minorHAnsi"/>
          <w:sz w:val="23"/>
          <w:szCs w:val="23"/>
        </w:rPr>
        <w:t xml:space="preserve"> (MOF)</w:t>
      </w:r>
      <w:r w:rsidR="00D61BF4" w:rsidRPr="00945045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894110" w:rsidRPr="00945045">
        <w:rPr>
          <w:rFonts w:cstheme="minorHAnsi"/>
          <w:sz w:val="23"/>
          <w:szCs w:val="23"/>
        </w:rPr>
        <w:t xml:space="preserve"> (ZIT)</w:t>
      </w:r>
      <w:r w:rsidR="00762BE4" w:rsidRPr="00945045">
        <w:rPr>
          <w:rFonts w:cstheme="minorHAnsi"/>
          <w:sz w:val="23"/>
          <w:szCs w:val="23"/>
        </w:rPr>
        <w:t xml:space="preserve">. </w:t>
      </w:r>
      <w:r w:rsidR="001131E1" w:rsidRPr="00945045">
        <w:rPr>
          <w:rFonts w:cstheme="minorHAnsi"/>
          <w:sz w:val="23"/>
          <w:szCs w:val="23"/>
        </w:rPr>
        <w:t>Dr</w:t>
      </w:r>
      <w:r w:rsidR="00E707D0" w:rsidRPr="00945045">
        <w:rPr>
          <w:rFonts w:cstheme="minorHAnsi"/>
          <w:sz w:val="23"/>
          <w:szCs w:val="23"/>
        </w:rPr>
        <w:t xml:space="preserve">uga cześć raportu zatytułowana </w:t>
      </w:r>
      <w:r w:rsidR="00D80F42" w:rsidRPr="00945045">
        <w:rPr>
          <w:rFonts w:cstheme="minorHAnsi"/>
          <w:i/>
          <w:sz w:val="23"/>
          <w:szCs w:val="23"/>
        </w:rPr>
        <w:t>S</w:t>
      </w:r>
      <w:r w:rsidR="00E707D0" w:rsidRPr="00945045">
        <w:rPr>
          <w:rFonts w:cstheme="minorHAnsi"/>
          <w:i/>
          <w:sz w:val="23"/>
          <w:szCs w:val="23"/>
        </w:rPr>
        <w:t>pojrzenie w głąb</w:t>
      </w:r>
      <w:r w:rsidR="001131E1" w:rsidRPr="00945045">
        <w:rPr>
          <w:rFonts w:cstheme="minorHAnsi"/>
          <w:sz w:val="23"/>
          <w:szCs w:val="23"/>
        </w:rPr>
        <w:t xml:space="preserve"> porusza kwestie uwarunkowań współpracy międzysamorządowej w MOF-ach, w tym  mechanizmów sprzyjających jej rozwojowi oraz barier utrudniających współdziałanie.</w:t>
      </w:r>
    </w:p>
    <w:p w:rsidR="003B3ED5" w:rsidRPr="00945045" w:rsidRDefault="00FC19A2" w:rsidP="00DA073E">
      <w:pPr>
        <w:jc w:val="both"/>
        <w:rPr>
          <w:rFonts w:cstheme="minorHAnsi"/>
          <w:b/>
          <w:sz w:val="23"/>
          <w:szCs w:val="23"/>
        </w:rPr>
      </w:pPr>
      <w:r w:rsidRPr="00945045">
        <w:rPr>
          <w:rFonts w:cstheme="minorHAnsi"/>
          <w:b/>
          <w:sz w:val="23"/>
          <w:szCs w:val="23"/>
        </w:rPr>
        <w:t>Najważniejsze</w:t>
      </w:r>
      <w:r w:rsidR="003B3ED5" w:rsidRPr="00945045">
        <w:rPr>
          <w:rFonts w:cstheme="minorHAnsi"/>
          <w:b/>
          <w:sz w:val="23"/>
          <w:szCs w:val="23"/>
        </w:rPr>
        <w:t xml:space="preserve"> wnioski </w:t>
      </w:r>
      <w:r w:rsidR="005179EF" w:rsidRPr="00945045">
        <w:rPr>
          <w:rFonts w:cstheme="minorHAnsi"/>
          <w:b/>
          <w:sz w:val="23"/>
          <w:szCs w:val="23"/>
        </w:rPr>
        <w:t xml:space="preserve">z raportu </w:t>
      </w:r>
      <w:r w:rsidR="00821586" w:rsidRPr="00945045">
        <w:rPr>
          <w:rFonts w:cstheme="minorHAnsi"/>
          <w:b/>
          <w:sz w:val="23"/>
          <w:szCs w:val="23"/>
        </w:rPr>
        <w:t>dotyczące</w:t>
      </w:r>
      <w:r w:rsidR="003B3ED5" w:rsidRPr="00945045">
        <w:rPr>
          <w:rFonts w:cstheme="minorHAnsi"/>
          <w:b/>
          <w:sz w:val="23"/>
          <w:szCs w:val="23"/>
        </w:rPr>
        <w:t xml:space="preserve"> </w:t>
      </w:r>
      <w:r w:rsidR="002E4779" w:rsidRPr="00945045">
        <w:rPr>
          <w:rFonts w:cstheme="minorHAnsi"/>
          <w:b/>
          <w:sz w:val="23"/>
          <w:szCs w:val="23"/>
        </w:rPr>
        <w:t xml:space="preserve">MOF-u </w:t>
      </w:r>
      <w:r w:rsidR="002F4AAF" w:rsidRPr="00945045">
        <w:rPr>
          <w:rFonts w:cstheme="minorHAnsi"/>
          <w:b/>
          <w:sz w:val="23"/>
          <w:szCs w:val="23"/>
        </w:rPr>
        <w:t>Rzeszowa</w:t>
      </w:r>
    </w:p>
    <w:p w:rsidR="00691A4C" w:rsidRPr="00945045" w:rsidRDefault="00691A4C" w:rsidP="00465973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945045">
        <w:rPr>
          <w:rFonts w:cstheme="minorHAnsi"/>
          <w:b/>
          <w:color w:val="ED7D31" w:themeColor="accent2"/>
          <w:sz w:val="23"/>
          <w:szCs w:val="23"/>
        </w:rPr>
        <w:t xml:space="preserve">Współpraca </w:t>
      </w:r>
      <w:r w:rsidR="002F4AAF" w:rsidRPr="00945045">
        <w:rPr>
          <w:rFonts w:cstheme="minorHAnsi"/>
          <w:b/>
          <w:color w:val="ED7D31" w:themeColor="accent2"/>
          <w:sz w:val="23"/>
          <w:szCs w:val="23"/>
        </w:rPr>
        <w:t>przez wchłanianie</w:t>
      </w:r>
    </w:p>
    <w:p w:rsidR="002F4AAF" w:rsidRPr="00945045" w:rsidRDefault="002F4AAF" w:rsidP="002F4AAF">
      <w:pPr>
        <w:pStyle w:val="Akapitzlist"/>
        <w:jc w:val="both"/>
        <w:rPr>
          <w:rStyle w:val="fontstyle01"/>
          <w:rFonts w:asciiTheme="minorHAnsi" w:hAnsiTheme="minorHAnsi" w:cstheme="minorHAnsi"/>
          <w:color w:val="auto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Rzeszów</w:t>
      </w:r>
      <w:r w:rsidRPr="00945045">
        <w:rPr>
          <w:rFonts w:cstheme="minorHAnsi"/>
          <w:sz w:val="23"/>
          <w:szCs w:val="23"/>
        </w:rPr>
        <w:t xml:space="preserve"> należy do nielicznej grupy ośrodków,</w:t>
      </w:r>
      <w:r w:rsidRPr="00945045">
        <w:rPr>
          <w:rFonts w:cstheme="minorHAnsi"/>
          <w:b/>
          <w:sz w:val="23"/>
          <w:szCs w:val="23"/>
        </w:rPr>
        <w:t xml:space="preserve"> </w:t>
      </w:r>
      <w:r w:rsidRPr="00945045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>które problem integracji obszarów powiązanych funkcjonalnie</w:t>
      </w:r>
      <w:r w:rsidRPr="00945045">
        <w:rPr>
          <w:rFonts w:cstheme="minorHAnsi"/>
          <w:sz w:val="23"/>
          <w:szCs w:val="23"/>
        </w:rPr>
        <w:t xml:space="preserve"> </w:t>
      </w:r>
      <w:r w:rsidRPr="00945045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 xml:space="preserve">postanowiły rozwiązać nie na drodze współpracy, ale poprzez włączanie sąsiednich gmin lub ich części w swoje granice administracyjne. Takie działanie nie jest jednak rekomendowane, ponieważ pogarsza relacje miasta centralnego z gminami ościennymi, które mogą obawiać się utraty podmiotowości. Tendencja do „wchłaniania” swojego obszaru funkcjonalnego raczej nie jest obserwowana w przypadku większych miast. Można powiedzieć, że miasta przekonane o swojej sile nie dążą do jej nadużywania w relacjach ze słabszymi partnerami. </w:t>
      </w:r>
    </w:p>
    <w:p w:rsidR="002F4AAF" w:rsidRPr="00945045" w:rsidRDefault="00A90978" w:rsidP="002F4AAF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945045">
        <w:rPr>
          <w:rFonts w:cstheme="minorHAnsi"/>
          <w:b/>
          <w:color w:val="ED7D31" w:themeColor="accent2"/>
          <w:sz w:val="23"/>
          <w:szCs w:val="23"/>
        </w:rPr>
        <w:t>Częstotliwość komunikacji publicznej</w:t>
      </w:r>
    </w:p>
    <w:p w:rsidR="00B96DBB" w:rsidRPr="00945045" w:rsidRDefault="002F4AAF" w:rsidP="00B96DBB">
      <w:pPr>
        <w:pStyle w:val="Akapitzlist"/>
        <w:jc w:val="both"/>
        <w:rPr>
          <w:rFonts w:cstheme="minorHAnsi"/>
          <w:color w:val="333333"/>
          <w:sz w:val="23"/>
          <w:szCs w:val="23"/>
          <w:shd w:val="clear" w:color="auto" w:fill="FFFFFF"/>
        </w:rPr>
      </w:pPr>
      <w:r w:rsidRPr="00945045">
        <w:rPr>
          <w:rFonts w:cstheme="minorHAnsi"/>
          <w:color w:val="1A1A18"/>
          <w:sz w:val="23"/>
          <w:szCs w:val="23"/>
        </w:rPr>
        <w:lastRenderedPageBreak/>
        <w:t>Rzeszów jest drugim ośrodkiem, gdzie częstotliwość kursowania zbiorowej komunikacji publicznej w gminach podmiejskich jest najlepsza. Każdy 1000 mieszkańców strefy zewnętrznej obsługiwany jest przez ponad par 12 kursów na dobę z i do miasta centralnego.</w:t>
      </w:r>
      <w:r w:rsidR="00B96DBB" w:rsidRPr="00945045">
        <w:rPr>
          <w:rFonts w:cstheme="minorHAnsi"/>
          <w:color w:val="1A1A18"/>
          <w:sz w:val="23"/>
          <w:szCs w:val="23"/>
        </w:rPr>
        <w:t xml:space="preserve"> </w:t>
      </w:r>
      <w:r w:rsidR="00B96DBB" w:rsidRPr="00945045">
        <w:rPr>
          <w:rFonts w:cstheme="minorHAnsi"/>
          <w:b/>
          <w:color w:val="1A1A18"/>
          <w:sz w:val="23"/>
          <w:szCs w:val="23"/>
        </w:rPr>
        <w:t>Najwięcej połączeń jest w gminach bezpośrednio otaczających Rzeszów</w:t>
      </w:r>
      <w:r w:rsidR="00B96DBB" w:rsidRPr="00945045">
        <w:rPr>
          <w:rFonts w:cstheme="minorHAnsi"/>
          <w:color w:val="1A1A18"/>
          <w:sz w:val="23"/>
          <w:szCs w:val="23"/>
        </w:rPr>
        <w:t xml:space="preserve"> (</w:t>
      </w:r>
      <w:r w:rsidR="00B96DBB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>Trzebownisko</w:t>
      </w:r>
      <w:r w:rsidR="00B96DBB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, </w:t>
      </w:r>
      <w:r w:rsidR="00B96DBB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>Krasne</w:t>
      </w:r>
      <w:r w:rsidR="00B96DBB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, </w:t>
      </w:r>
      <w:r w:rsidR="00B96DBB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>Tyczyn</w:t>
      </w:r>
      <w:r w:rsidR="00B96DBB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, </w:t>
      </w:r>
      <w:r w:rsidR="00B96DBB" w:rsidRPr="00B96DBB">
        <w:rPr>
          <w:rFonts w:eastAsia="Times New Roman" w:cstheme="minorHAnsi"/>
          <w:b/>
          <w:color w:val="333333"/>
          <w:sz w:val="23"/>
          <w:szCs w:val="23"/>
          <w:lang w:eastAsia="pl-PL"/>
        </w:rPr>
        <w:t>Boguchwała</w:t>
      </w:r>
      <w:r w:rsidR="00B96DBB" w:rsidRPr="00945045">
        <w:rPr>
          <w:rFonts w:eastAsia="Times New Roman" w:cstheme="minorHAnsi"/>
          <w:color w:val="333333"/>
          <w:sz w:val="23"/>
          <w:szCs w:val="23"/>
          <w:lang w:eastAsia="pl-PL"/>
        </w:rPr>
        <w:t>)</w:t>
      </w:r>
      <w:r w:rsidR="00A90978" w:rsidRPr="00945045">
        <w:rPr>
          <w:rFonts w:eastAsia="Times New Roman" w:cstheme="minorHAnsi"/>
          <w:color w:val="333333"/>
          <w:sz w:val="23"/>
          <w:szCs w:val="23"/>
          <w:lang w:eastAsia="pl-PL"/>
        </w:rPr>
        <w:t xml:space="preserve">. </w:t>
      </w:r>
      <w:r w:rsidR="00A90978" w:rsidRPr="00945045">
        <w:rPr>
          <w:rFonts w:eastAsia="Times New Roman" w:cstheme="minorHAnsi"/>
          <w:b/>
          <w:color w:val="333333"/>
          <w:sz w:val="23"/>
          <w:szCs w:val="23"/>
          <w:lang w:eastAsia="pl-PL"/>
        </w:rPr>
        <w:t>Znacznie mniej połączeń jest natomiast w gminie</w:t>
      </w:r>
      <w:r w:rsidR="00A90978" w:rsidRPr="00945045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</w:t>
      </w:r>
      <w:r w:rsidR="00A90978" w:rsidRPr="00945045">
        <w:rPr>
          <w:rFonts w:eastAsia="Times New Roman" w:cstheme="minorHAnsi"/>
          <w:b/>
          <w:color w:val="333333"/>
          <w:sz w:val="23"/>
          <w:szCs w:val="23"/>
          <w:lang w:eastAsia="pl-PL"/>
        </w:rPr>
        <w:t>Łańcut</w:t>
      </w:r>
      <w:r w:rsidR="00A90978" w:rsidRPr="00945045">
        <w:rPr>
          <w:rFonts w:eastAsia="Times New Roman" w:cstheme="minorHAnsi"/>
          <w:color w:val="333333"/>
          <w:sz w:val="23"/>
          <w:szCs w:val="23"/>
          <w:lang w:eastAsia="pl-PL"/>
        </w:rPr>
        <w:t xml:space="preserve"> – zarówno miejskiej jak i wiejskiej. W przeliczeniu na 1000 mieszkańców w ciągu dnia kursuje tam zaledwie około trzech par połączeń z/do Rzeszowa. Jak zwracają uwagę autorzy raportu taka częstotliwość sprawia, że komunikacja publiczna nie stanowi dogodnej alternatywy dla podróży samochodem. </w:t>
      </w:r>
    </w:p>
    <w:p w:rsidR="00EB564D" w:rsidRPr="00945045" w:rsidRDefault="004505C9" w:rsidP="00EB564D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945045">
        <w:rPr>
          <w:rFonts w:cstheme="minorHAnsi"/>
          <w:b/>
          <w:color w:val="ED7D31" w:themeColor="accent2"/>
          <w:sz w:val="23"/>
          <w:szCs w:val="23"/>
        </w:rPr>
        <w:t>Blisko do Rzeszowa, blisko do przystanku</w:t>
      </w:r>
    </w:p>
    <w:p w:rsidR="006B13F2" w:rsidRPr="00945045" w:rsidRDefault="006B13F2" w:rsidP="00D62613">
      <w:pPr>
        <w:pStyle w:val="Akapitzlist"/>
        <w:jc w:val="both"/>
        <w:rPr>
          <w:rFonts w:cstheme="minorHAnsi"/>
          <w:sz w:val="23"/>
          <w:szCs w:val="23"/>
          <w:shd w:val="clear" w:color="auto" w:fill="FFFFFF"/>
        </w:rPr>
      </w:pPr>
      <w:r w:rsidRPr="00945045">
        <w:rPr>
          <w:rFonts w:cstheme="minorHAnsi"/>
          <w:sz w:val="23"/>
          <w:szCs w:val="23"/>
        </w:rPr>
        <w:t xml:space="preserve">Mieszkańcy z gmin podmiejskich </w:t>
      </w:r>
      <w:r w:rsidR="00D62613" w:rsidRPr="00945045">
        <w:rPr>
          <w:rFonts w:cstheme="minorHAnsi"/>
          <w:sz w:val="23"/>
          <w:szCs w:val="23"/>
        </w:rPr>
        <w:t xml:space="preserve">Rzeszowa </w:t>
      </w:r>
      <w:r w:rsidRPr="00945045">
        <w:rPr>
          <w:rFonts w:cstheme="minorHAnsi"/>
          <w:sz w:val="23"/>
          <w:szCs w:val="23"/>
        </w:rPr>
        <w:t xml:space="preserve">mają przeciętnie </w:t>
      </w:r>
      <w:r w:rsidR="00E95DB0" w:rsidRPr="00945045">
        <w:rPr>
          <w:rFonts w:cstheme="minorHAnsi"/>
          <w:sz w:val="23"/>
          <w:szCs w:val="23"/>
        </w:rPr>
        <w:t xml:space="preserve">niewiele ponad </w:t>
      </w:r>
      <w:r w:rsidR="00D62613" w:rsidRPr="00945045">
        <w:rPr>
          <w:rFonts w:cstheme="minorHAnsi"/>
          <w:b/>
          <w:sz w:val="23"/>
          <w:szCs w:val="23"/>
        </w:rPr>
        <w:t>jeden</w:t>
      </w:r>
      <w:r w:rsidRPr="00945045">
        <w:rPr>
          <w:rFonts w:cstheme="minorHAnsi"/>
          <w:b/>
          <w:sz w:val="23"/>
          <w:szCs w:val="23"/>
        </w:rPr>
        <w:t xml:space="preserve"> kilometr</w:t>
      </w:r>
      <w:r w:rsidRPr="00945045">
        <w:rPr>
          <w:rFonts w:cstheme="minorHAnsi"/>
          <w:sz w:val="23"/>
          <w:szCs w:val="23"/>
        </w:rPr>
        <w:t xml:space="preserve"> </w:t>
      </w:r>
      <w:r w:rsidRPr="00945045">
        <w:rPr>
          <w:rFonts w:cstheme="minorHAnsi"/>
          <w:b/>
          <w:sz w:val="23"/>
          <w:szCs w:val="23"/>
        </w:rPr>
        <w:t>do przystanku</w:t>
      </w:r>
      <w:r w:rsidRPr="00945045">
        <w:rPr>
          <w:rFonts w:cstheme="minorHAnsi"/>
          <w:sz w:val="23"/>
          <w:szCs w:val="23"/>
        </w:rPr>
        <w:t xml:space="preserve">. </w:t>
      </w:r>
      <w:r w:rsidR="0026109A" w:rsidRPr="00945045">
        <w:rPr>
          <w:rFonts w:cstheme="minorHAnsi"/>
          <w:sz w:val="23"/>
          <w:szCs w:val="23"/>
        </w:rPr>
        <w:t xml:space="preserve">Chociaż </w:t>
      </w:r>
      <w:r w:rsidR="00D62613" w:rsidRPr="00945045">
        <w:rPr>
          <w:rFonts w:cstheme="minorHAnsi"/>
          <w:sz w:val="23"/>
          <w:szCs w:val="23"/>
        </w:rPr>
        <w:t>nie jest najbliżej</w:t>
      </w:r>
      <w:r w:rsidR="0026109A" w:rsidRPr="00945045">
        <w:rPr>
          <w:rFonts w:cstheme="minorHAnsi"/>
          <w:sz w:val="23"/>
          <w:szCs w:val="23"/>
        </w:rPr>
        <w:t xml:space="preserve"> to w gminach otaczających inne miasta wojewódzkie często mieszkańcy mają jeszcze dalej do przystanku  - </w:t>
      </w:r>
      <w:r w:rsidR="00D52831" w:rsidRPr="00945045">
        <w:rPr>
          <w:rFonts w:cstheme="minorHAnsi"/>
          <w:sz w:val="23"/>
          <w:szCs w:val="23"/>
        </w:rPr>
        <w:t xml:space="preserve"> przeciętnie </w:t>
      </w:r>
      <w:r w:rsidR="0026109A" w:rsidRPr="00945045">
        <w:rPr>
          <w:rFonts w:cstheme="minorHAnsi"/>
          <w:b/>
          <w:sz w:val="23"/>
          <w:szCs w:val="23"/>
        </w:rPr>
        <w:t xml:space="preserve">ponad </w:t>
      </w:r>
      <w:r w:rsidR="00657BFB" w:rsidRPr="00945045">
        <w:rPr>
          <w:rFonts w:cstheme="minorHAnsi"/>
          <w:b/>
          <w:sz w:val="23"/>
          <w:szCs w:val="23"/>
        </w:rPr>
        <w:br/>
      </w:r>
      <w:r w:rsidR="0026109A" w:rsidRPr="00945045">
        <w:rPr>
          <w:rFonts w:cstheme="minorHAnsi"/>
          <w:b/>
          <w:sz w:val="23"/>
          <w:szCs w:val="23"/>
        </w:rPr>
        <w:t>2 k</w:t>
      </w:r>
      <w:r w:rsidR="00D52831" w:rsidRPr="00945045">
        <w:rPr>
          <w:rFonts w:cstheme="minorHAnsi"/>
          <w:b/>
          <w:sz w:val="23"/>
          <w:szCs w:val="23"/>
        </w:rPr>
        <w:t>ilometry</w:t>
      </w:r>
      <w:r w:rsidR="0026109A" w:rsidRPr="00945045">
        <w:rPr>
          <w:rFonts w:cstheme="minorHAnsi"/>
          <w:sz w:val="23"/>
          <w:szCs w:val="23"/>
        </w:rPr>
        <w:t xml:space="preserve">, a w niektórych ośrodkach </w:t>
      </w:r>
      <w:r w:rsidR="00D52831" w:rsidRPr="00945045">
        <w:rPr>
          <w:rFonts w:cstheme="minorHAnsi"/>
          <w:sz w:val="23"/>
          <w:szCs w:val="23"/>
        </w:rPr>
        <w:t>średnia wynosi n</w:t>
      </w:r>
      <w:r w:rsidR="0026109A" w:rsidRPr="00945045">
        <w:rPr>
          <w:rFonts w:cstheme="minorHAnsi"/>
          <w:sz w:val="23"/>
          <w:szCs w:val="23"/>
        </w:rPr>
        <w:t>awet ponad 3 k</w:t>
      </w:r>
      <w:r w:rsidR="00D52831" w:rsidRPr="00945045">
        <w:rPr>
          <w:rFonts w:cstheme="minorHAnsi"/>
          <w:sz w:val="23"/>
          <w:szCs w:val="23"/>
        </w:rPr>
        <w:t xml:space="preserve">ilometry. </w:t>
      </w:r>
      <w:r w:rsidR="00D62613" w:rsidRPr="00945045">
        <w:rPr>
          <w:rFonts w:cstheme="minorHAnsi"/>
          <w:sz w:val="23"/>
          <w:szCs w:val="23"/>
        </w:rPr>
        <w:t xml:space="preserve">Dlatego pod tym względem Rzeszów znalazł się na trzecim miejscu. Bliżej do przystanku mają tylko mieszkańcy gmin pod Warszawą i Poznaniem. Z gmin leżących pod Rzeszowem, </w:t>
      </w:r>
      <w:r w:rsidR="00D62613" w:rsidRPr="00945045">
        <w:rPr>
          <w:rFonts w:cstheme="minorHAnsi"/>
          <w:b/>
          <w:sz w:val="23"/>
          <w:szCs w:val="23"/>
        </w:rPr>
        <w:t xml:space="preserve">najbliżej do przystanku mają mieszkańcy gminy </w:t>
      </w:r>
      <w:r w:rsidR="00D62613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>Boguchwała</w:t>
      </w:r>
      <w:r w:rsidR="00D62613" w:rsidRPr="00945045">
        <w:rPr>
          <w:rFonts w:cstheme="minorHAnsi"/>
          <w:color w:val="333333"/>
          <w:sz w:val="23"/>
          <w:szCs w:val="23"/>
          <w:shd w:val="clear" w:color="auto" w:fill="FFFFFF"/>
        </w:rPr>
        <w:t xml:space="preserve"> (402 m), </w:t>
      </w:r>
      <w:r w:rsidR="00D62613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>gminy miejskiej Łańcut</w:t>
      </w:r>
      <w:r w:rsidR="00D62613" w:rsidRPr="00945045">
        <w:rPr>
          <w:rFonts w:cstheme="minorHAnsi"/>
          <w:color w:val="333333"/>
          <w:sz w:val="23"/>
          <w:szCs w:val="23"/>
          <w:shd w:val="clear" w:color="auto" w:fill="FFFFFF"/>
        </w:rPr>
        <w:t xml:space="preserve"> (</w:t>
      </w:r>
      <w:r w:rsidR="00D62613" w:rsidRPr="00945045">
        <w:rPr>
          <w:rFonts w:cstheme="minorHAnsi"/>
          <w:color w:val="333333"/>
          <w:sz w:val="23"/>
          <w:szCs w:val="23"/>
          <w:shd w:val="clear" w:color="auto" w:fill="FFFFFF"/>
        </w:rPr>
        <w:t>435</w:t>
      </w:r>
      <w:r w:rsidR="00D62613" w:rsidRPr="00945045">
        <w:rPr>
          <w:rFonts w:cstheme="minorHAnsi"/>
          <w:color w:val="333333"/>
          <w:sz w:val="23"/>
          <w:szCs w:val="23"/>
          <w:shd w:val="clear" w:color="auto" w:fill="FFFFFF"/>
        </w:rPr>
        <w:t xml:space="preserve"> m), </w:t>
      </w:r>
      <w:r w:rsidR="00D62613" w:rsidRPr="00945045">
        <w:rPr>
          <w:rFonts w:cstheme="minorHAnsi"/>
          <w:b/>
          <w:color w:val="333333"/>
          <w:sz w:val="23"/>
          <w:szCs w:val="23"/>
          <w:shd w:val="clear" w:color="auto" w:fill="FFFFFF"/>
        </w:rPr>
        <w:t>gminy wiejskiej Łańcut</w:t>
      </w:r>
      <w:r w:rsidR="00D62613" w:rsidRPr="00945045">
        <w:rPr>
          <w:rFonts w:cstheme="minorHAnsi"/>
          <w:color w:val="333333"/>
          <w:sz w:val="23"/>
          <w:szCs w:val="23"/>
          <w:shd w:val="clear" w:color="auto" w:fill="FFFFFF"/>
        </w:rPr>
        <w:t xml:space="preserve"> (</w:t>
      </w:r>
      <w:r w:rsidR="00D62613" w:rsidRPr="00945045">
        <w:rPr>
          <w:rFonts w:cstheme="minorHAnsi"/>
          <w:color w:val="333333"/>
          <w:sz w:val="23"/>
          <w:szCs w:val="23"/>
          <w:shd w:val="clear" w:color="auto" w:fill="FFFFFF"/>
        </w:rPr>
        <w:t>596</w:t>
      </w:r>
      <w:r w:rsidR="00D62613" w:rsidRPr="00945045">
        <w:rPr>
          <w:rFonts w:cstheme="minorHAnsi"/>
          <w:color w:val="333333"/>
          <w:sz w:val="23"/>
          <w:szCs w:val="23"/>
          <w:shd w:val="clear" w:color="auto" w:fill="FFFFFF"/>
        </w:rPr>
        <w:t xml:space="preserve"> m). </w:t>
      </w:r>
      <w:r w:rsidRPr="00945045">
        <w:rPr>
          <w:rFonts w:cstheme="minorHAnsi"/>
          <w:sz w:val="23"/>
          <w:szCs w:val="23"/>
          <w:shd w:val="clear" w:color="auto" w:fill="FFFFFF"/>
        </w:rPr>
        <w:t xml:space="preserve">Jak zwracają uwagę autorzy jest to optymalna odległość, aby komunikacja publiczna była dostępna, a tym samym atrakcyjna dla mieszkańców. Badacze wskazują bowiem, że odległość przystanku autobusowego lub tramwajowego od miejsca zamieszkania nie powinna przekraczać na terenach podmiejskich 640 metrów, a dla przystanku kolejowego 960 metrów. Taki komfort ma połowa mieszkańców gmin podmiejskich </w:t>
      </w:r>
      <w:r w:rsidR="00D62613" w:rsidRPr="00945045">
        <w:rPr>
          <w:rFonts w:cstheme="minorHAnsi"/>
          <w:sz w:val="23"/>
          <w:szCs w:val="23"/>
          <w:shd w:val="clear" w:color="auto" w:fill="FFFFFF"/>
        </w:rPr>
        <w:t xml:space="preserve">Rzeszowa. </w:t>
      </w:r>
    </w:p>
    <w:p w:rsidR="00E46EC7" w:rsidRPr="00945045" w:rsidRDefault="00E46EC7" w:rsidP="00E46EC7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945045">
        <w:rPr>
          <w:rFonts w:cstheme="minorHAnsi"/>
          <w:b/>
          <w:color w:val="ED7D31" w:themeColor="accent2"/>
          <w:sz w:val="23"/>
          <w:szCs w:val="23"/>
        </w:rPr>
        <w:t xml:space="preserve">Integracja transportu – jest przeciętnie </w:t>
      </w:r>
    </w:p>
    <w:p w:rsidR="004505C9" w:rsidRPr="00945045" w:rsidRDefault="00160C04" w:rsidP="0026109A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Rzeszów należy do sześciu ośrodków</w:t>
      </w:r>
      <w:r w:rsidR="00657BFB" w:rsidRPr="00945045">
        <w:rPr>
          <w:rFonts w:cstheme="minorHAnsi"/>
          <w:sz w:val="23"/>
          <w:szCs w:val="23"/>
        </w:rPr>
        <w:t xml:space="preserve"> (z 17)</w:t>
      </w:r>
      <w:r w:rsidRPr="00945045">
        <w:rPr>
          <w:rFonts w:cstheme="minorHAnsi"/>
          <w:sz w:val="23"/>
          <w:szCs w:val="23"/>
        </w:rPr>
        <w:t xml:space="preserve">, gdzie </w:t>
      </w:r>
      <w:r w:rsidRPr="00945045">
        <w:rPr>
          <w:rFonts w:cstheme="minorHAnsi"/>
          <w:b/>
          <w:sz w:val="23"/>
          <w:szCs w:val="23"/>
        </w:rPr>
        <w:t>wszystkie gminy powiązane funkcjonalnie z miastem centralnym mają z nim bezpośrednie połączenie komunikacją publiczną</w:t>
      </w:r>
      <w:r w:rsidRPr="00945045">
        <w:rPr>
          <w:rFonts w:cstheme="minorHAnsi"/>
          <w:sz w:val="23"/>
          <w:szCs w:val="23"/>
        </w:rPr>
        <w:t xml:space="preserve">. </w:t>
      </w:r>
      <w:r w:rsidR="00E46EC7" w:rsidRPr="00945045">
        <w:rPr>
          <w:rFonts w:cstheme="minorHAnsi"/>
          <w:color w:val="1A1A18"/>
          <w:sz w:val="23"/>
          <w:szCs w:val="23"/>
        </w:rPr>
        <w:t>Jednak jak pokazują badania,</w:t>
      </w:r>
      <w:r w:rsidRPr="00945045">
        <w:rPr>
          <w:rFonts w:cstheme="minorHAnsi"/>
          <w:color w:val="1A1A18"/>
          <w:sz w:val="23"/>
          <w:szCs w:val="23"/>
        </w:rPr>
        <w:t xml:space="preserve"> </w:t>
      </w:r>
      <w:r w:rsidR="00E46EC7" w:rsidRPr="00945045">
        <w:rPr>
          <w:rFonts w:cstheme="minorHAnsi"/>
          <w:color w:val="1A1A18"/>
          <w:sz w:val="23"/>
          <w:szCs w:val="23"/>
        </w:rPr>
        <w:t>większa liczba gmin mających połączenia z rdzeniem</w:t>
      </w:r>
      <w:r w:rsidR="00657BFB" w:rsidRPr="00945045">
        <w:rPr>
          <w:rFonts w:cstheme="minorHAnsi"/>
          <w:color w:val="1A1A18"/>
          <w:sz w:val="23"/>
          <w:szCs w:val="23"/>
        </w:rPr>
        <w:t xml:space="preserve"> </w:t>
      </w:r>
      <w:r w:rsidR="00E46EC7" w:rsidRPr="00945045">
        <w:rPr>
          <w:rFonts w:cstheme="minorHAnsi"/>
          <w:color w:val="1A1A18"/>
          <w:sz w:val="23"/>
          <w:szCs w:val="23"/>
        </w:rPr>
        <w:t>w ramach MOF-u nie przekłada się na inne działania</w:t>
      </w:r>
      <w:r w:rsidRPr="00945045">
        <w:rPr>
          <w:rFonts w:cstheme="minorHAnsi"/>
          <w:color w:val="1A1A18"/>
          <w:sz w:val="23"/>
          <w:szCs w:val="23"/>
        </w:rPr>
        <w:t xml:space="preserve"> </w:t>
      </w:r>
      <w:r w:rsidR="00E46EC7" w:rsidRPr="00945045">
        <w:rPr>
          <w:rFonts w:cstheme="minorHAnsi"/>
          <w:color w:val="1A1A18"/>
          <w:sz w:val="23"/>
          <w:szCs w:val="23"/>
        </w:rPr>
        <w:t>służące zwiększeniu integracji transportu publicznego.</w:t>
      </w:r>
      <w:r w:rsidRPr="00945045">
        <w:rPr>
          <w:rFonts w:cstheme="minorHAnsi"/>
          <w:color w:val="1A1A18"/>
          <w:sz w:val="23"/>
          <w:szCs w:val="23"/>
        </w:rPr>
        <w:t xml:space="preserve"> </w:t>
      </w:r>
      <w:r w:rsidR="00657BFB" w:rsidRPr="00945045">
        <w:rPr>
          <w:rFonts w:cstheme="minorHAnsi"/>
          <w:color w:val="1A1A18"/>
          <w:sz w:val="23"/>
          <w:szCs w:val="23"/>
        </w:rPr>
        <w:t xml:space="preserve">Brakuje wspólnego biletu, centrów przesiadkowych </w:t>
      </w:r>
      <w:r w:rsidR="00657BFB" w:rsidRPr="00945045">
        <w:rPr>
          <w:rFonts w:cstheme="minorHAnsi"/>
          <w:color w:val="1A1A18"/>
          <w:sz w:val="23"/>
          <w:szCs w:val="23"/>
        </w:rPr>
        <w:br/>
        <w:t xml:space="preserve">i synchronizacji rozkładów jazdy. </w:t>
      </w:r>
    </w:p>
    <w:p w:rsidR="00657BFB" w:rsidRPr="00945045" w:rsidRDefault="00657BFB" w:rsidP="00657BF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945045">
        <w:rPr>
          <w:rFonts w:cstheme="minorHAnsi"/>
          <w:b/>
          <w:color w:val="ED7D31" w:themeColor="accent2"/>
          <w:sz w:val="23"/>
          <w:szCs w:val="23"/>
        </w:rPr>
        <w:t>Zintegrowane Inwestycje Terytorialne</w:t>
      </w:r>
    </w:p>
    <w:p w:rsidR="00657BFB" w:rsidRPr="00945045" w:rsidRDefault="00657BFB" w:rsidP="00657BFB">
      <w:pPr>
        <w:pStyle w:val="Akapitzlist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Zintegrowane Inwestycje Terytorialne to instrument, który w założeniu ma stymulować współpracę w obszarach funkcjonalnych. Duży wpływ na to, czy to się uda ma charakter projektów. Analiza wskazuje, że zaproponowane projekty w umiarkowany sposób będą mogły przynieść korzyści większej liczbie gmin. </w:t>
      </w:r>
    </w:p>
    <w:p w:rsidR="00657BFB" w:rsidRPr="00945045" w:rsidRDefault="00657BFB" w:rsidP="0026109A">
      <w:pPr>
        <w:pStyle w:val="Akapitzlist"/>
        <w:jc w:val="both"/>
        <w:rPr>
          <w:rFonts w:cstheme="minorHAnsi"/>
          <w:sz w:val="23"/>
          <w:szCs w:val="23"/>
          <w:shd w:val="clear" w:color="auto" w:fill="FFFFFF"/>
        </w:rPr>
      </w:pPr>
      <w:r w:rsidRPr="00945045">
        <w:rPr>
          <w:rFonts w:cstheme="minorHAnsi"/>
          <w:color w:val="1A1A18"/>
          <w:sz w:val="23"/>
          <w:szCs w:val="23"/>
        </w:rPr>
        <w:t xml:space="preserve">Uwzględniając budżety przeznaczone na realizację projektów zaproponowanych </w:t>
      </w:r>
      <w:r w:rsidRPr="00945045">
        <w:rPr>
          <w:rFonts w:cstheme="minorHAnsi"/>
          <w:color w:val="1A1A18"/>
          <w:sz w:val="23"/>
          <w:szCs w:val="23"/>
        </w:rPr>
        <w:br/>
        <w:t xml:space="preserve">w strategiach ZIT, przeliczono je na potencjał ludnościowy każdego MOF-u. </w:t>
      </w:r>
      <w:r w:rsidRPr="00945045">
        <w:rPr>
          <w:rFonts w:cstheme="minorHAnsi"/>
          <w:b/>
          <w:color w:val="1A1A18"/>
          <w:sz w:val="23"/>
          <w:szCs w:val="23"/>
        </w:rPr>
        <w:t>Najwięcej pieniędzy, bo 17,5 tys. zł, przypada na mieszkańca rzeszowskiego MOF-u, co należy tłumaczyć dużym budżetem i niskim zaludnieniem obszaru</w:t>
      </w:r>
      <w:r w:rsidRPr="00945045">
        <w:rPr>
          <w:rFonts w:cstheme="minorHAnsi"/>
          <w:color w:val="1A1A18"/>
          <w:sz w:val="23"/>
          <w:szCs w:val="23"/>
        </w:rPr>
        <w:t>.</w:t>
      </w:r>
      <w:r w:rsidR="00945045" w:rsidRPr="00945045">
        <w:rPr>
          <w:rFonts w:cstheme="minorHAnsi"/>
          <w:color w:val="1A1A18"/>
          <w:sz w:val="23"/>
          <w:szCs w:val="23"/>
        </w:rPr>
        <w:t xml:space="preserve"> Jest parokrotnie więcej niż w przypadku pozostałych ośrodków. </w:t>
      </w:r>
    </w:p>
    <w:p w:rsidR="007C4068" w:rsidRDefault="007C4068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945045" w:rsidRDefault="00945045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945045" w:rsidRDefault="00945045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945045" w:rsidRDefault="00945045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945045" w:rsidRDefault="00945045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945045" w:rsidRPr="00945045" w:rsidRDefault="00945045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bookmarkStart w:id="0" w:name="_GoBack"/>
      <w:bookmarkEnd w:id="0"/>
    </w:p>
    <w:p w:rsidR="00821586" w:rsidRPr="00945045" w:rsidRDefault="007D61B3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  <w:r w:rsidRPr="00945045">
        <w:rPr>
          <w:rFonts w:cstheme="minorHAnsi"/>
          <w:b/>
          <w:sz w:val="23"/>
          <w:szCs w:val="23"/>
        </w:rPr>
        <w:lastRenderedPageBreak/>
        <w:t>Kluczowe wnioski</w:t>
      </w:r>
      <w:r w:rsidR="00821586" w:rsidRPr="00945045">
        <w:rPr>
          <w:rFonts w:cstheme="minorHAnsi"/>
          <w:b/>
          <w:sz w:val="23"/>
          <w:szCs w:val="23"/>
        </w:rPr>
        <w:t xml:space="preserve"> dla wszystkich ośrodków w Polsce</w:t>
      </w:r>
    </w:p>
    <w:p w:rsidR="00C82DBA" w:rsidRPr="00945045" w:rsidRDefault="00C82DBA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</w:p>
    <w:p w:rsidR="001453D7" w:rsidRPr="00945045" w:rsidRDefault="004106E4" w:rsidP="00C82DBA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945045">
        <w:rPr>
          <w:rFonts w:cstheme="minorHAnsi"/>
          <w:b/>
          <w:color w:val="ED7D31"/>
          <w:sz w:val="23"/>
          <w:szCs w:val="23"/>
        </w:rPr>
        <w:t>e miejskimi obszarami f</w:t>
      </w:r>
      <w:r w:rsidRPr="00945045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 w:rsidRPr="00945045">
        <w:rPr>
          <w:rFonts w:cstheme="minorHAnsi"/>
          <w:b/>
          <w:color w:val="ED7D31"/>
          <w:sz w:val="23"/>
          <w:szCs w:val="23"/>
        </w:rPr>
        <w:br/>
      </w:r>
      <w:r w:rsidRPr="00945045">
        <w:rPr>
          <w:rFonts w:cstheme="minorHAnsi"/>
          <w:b/>
          <w:color w:val="ED7D31"/>
          <w:sz w:val="23"/>
          <w:szCs w:val="23"/>
        </w:rPr>
        <w:t>w Polsce udać.</w:t>
      </w:r>
      <w:r w:rsidRPr="00945045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945045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945045">
        <w:rPr>
          <w:rFonts w:cstheme="minorHAnsi"/>
          <w:sz w:val="23"/>
          <w:szCs w:val="23"/>
        </w:rPr>
        <w:t xml:space="preserve">z </w:t>
      </w:r>
      <w:r w:rsidRPr="00945045">
        <w:rPr>
          <w:rFonts w:cstheme="minorHAnsi"/>
          <w:b/>
          <w:sz w:val="23"/>
          <w:szCs w:val="23"/>
        </w:rPr>
        <w:t>Poznania</w:t>
      </w:r>
      <w:r w:rsidRPr="00945045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 w:rsidRPr="00945045">
        <w:rPr>
          <w:rFonts w:cstheme="minorHAnsi"/>
          <w:sz w:val="23"/>
          <w:szCs w:val="23"/>
        </w:rPr>
        <w:br/>
      </w:r>
      <w:r w:rsidRPr="00945045">
        <w:rPr>
          <w:rFonts w:cstheme="minorHAnsi"/>
          <w:sz w:val="23"/>
          <w:szCs w:val="23"/>
        </w:rPr>
        <w:t>w ramach Stowarzyszenia Metropolia Poznań (SMP);</w:t>
      </w:r>
      <w:r w:rsidR="008F3B54" w:rsidRPr="00945045">
        <w:rPr>
          <w:rFonts w:cstheme="minorHAnsi"/>
          <w:sz w:val="23"/>
          <w:szCs w:val="23"/>
        </w:rPr>
        <w:t xml:space="preserve"> z</w:t>
      </w:r>
      <w:r w:rsidRPr="00945045">
        <w:rPr>
          <w:rFonts w:cstheme="minorHAnsi"/>
          <w:sz w:val="23"/>
          <w:szCs w:val="23"/>
        </w:rPr>
        <w:t xml:space="preserve"> </w:t>
      </w:r>
      <w:r w:rsidRPr="00945045">
        <w:rPr>
          <w:rFonts w:cstheme="minorHAnsi"/>
          <w:b/>
          <w:sz w:val="23"/>
          <w:szCs w:val="23"/>
        </w:rPr>
        <w:t>Szczecina</w:t>
      </w:r>
      <w:r w:rsidRPr="00945045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945045">
        <w:rPr>
          <w:rFonts w:cstheme="minorHAnsi"/>
          <w:sz w:val="23"/>
          <w:szCs w:val="23"/>
        </w:rPr>
        <w:t>y</w:t>
      </w:r>
      <w:r w:rsidRPr="00945045">
        <w:rPr>
          <w:rFonts w:cstheme="minorHAnsi"/>
          <w:sz w:val="23"/>
          <w:szCs w:val="23"/>
        </w:rPr>
        <w:t xml:space="preserve"> położon</w:t>
      </w:r>
      <w:r w:rsidR="008F3B54" w:rsidRPr="00945045">
        <w:rPr>
          <w:rFonts w:cstheme="minorHAnsi"/>
          <w:sz w:val="23"/>
          <w:szCs w:val="23"/>
        </w:rPr>
        <w:t>e</w:t>
      </w:r>
      <w:r w:rsidRPr="00945045">
        <w:rPr>
          <w:rFonts w:cstheme="minorHAnsi"/>
          <w:sz w:val="23"/>
          <w:szCs w:val="23"/>
        </w:rPr>
        <w:t xml:space="preserve"> w obszarze intensywnych powiązań funkcjonalnych; </w:t>
      </w:r>
      <w:r w:rsidR="008F3B54" w:rsidRPr="00945045">
        <w:rPr>
          <w:rFonts w:cstheme="minorHAnsi"/>
          <w:sz w:val="23"/>
          <w:szCs w:val="23"/>
        </w:rPr>
        <w:t xml:space="preserve">z </w:t>
      </w:r>
      <w:r w:rsidR="008F3B54" w:rsidRPr="00945045">
        <w:rPr>
          <w:rFonts w:cstheme="minorHAnsi"/>
          <w:b/>
          <w:sz w:val="23"/>
          <w:szCs w:val="23"/>
        </w:rPr>
        <w:t>Trójmiasta</w:t>
      </w:r>
      <w:r w:rsidR="008F3B54" w:rsidRPr="00945045">
        <w:rPr>
          <w:rFonts w:cstheme="minorHAnsi"/>
          <w:sz w:val="23"/>
          <w:szCs w:val="23"/>
        </w:rPr>
        <w:t>, któremu udało się wyjść ponad konkurencję dwóch miast - Gdańska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="008F3B54" w:rsidRPr="00945045">
        <w:rPr>
          <w:rFonts w:cstheme="minorHAnsi"/>
          <w:sz w:val="23"/>
          <w:szCs w:val="23"/>
        </w:rPr>
        <w:instrText xml:space="preserve"> XE "Gdańsk" </w:instrText>
      </w:r>
      <w:r w:rsidR="00B4376B" w:rsidRPr="00945045">
        <w:rPr>
          <w:rFonts w:cstheme="minorHAnsi"/>
          <w:sz w:val="23"/>
          <w:szCs w:val="23"/>
        </w:rPr>
        <w:fldChar w:fldCharType="end"/>
      </w:r>
      <w:r w:rsidR="008F3B54" w:rsidRPr="00945045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945045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>Równocześnie p</w:t>
      </w:r>
      <w:r w:rsidR="008F3B54" w:rsidRPr="00945045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945045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945045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945045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945045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945045">
        <w:rPr>
          <w:rFonts w:cstheme="minorHAnsi"/>
          <w:sz w:val="23"/>
          <w:szCs w:val="23"/>
        </w:rPr>
        <w:t xml:space="preserve"> </w:t>
      </w:r>
      <w:r w:rsidR="00B60DB1" w:rsidRPr="00945045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945045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945045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Dwa największe</w:t>
      </w:r>
      <w:r w:rsidRPr="00945045">
        <w:rPr>
          <w:rFonts w:cstheme="minorHAnsi"/>
          <w:b/>
          <w:sz w:val="23"/>
          <w:szCs w:val="23"/>
        </w:rPr>
        <w:t xml:space="preserve"> </w:t>
      </w:r>
      <w:r w:rsidRPr="00945045">
        <w:rPr>
          <w:rFonts w:cstheme="minorHAnsi"/>
          <w:sz w:val="23"/>
          <w:szCs w:val="23"/>
        </w:rPr>
        <w:t xml:space="preserve">ośrodki metropolitalne, tj. </w:t>
      </w:r>
      <w:r w:rsidRPr="00945045">
        <w:rPr>
          <w:rFonts w:cstheme="minorHAnsi"/>
          <w:b/>
          <w:sz w:val="23"/>
          <w:szCs w:val="23"/>
        </w:rPr>
        <w:t>Warszawa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Pr="00945045">
        <w:rPr>
          <w:rFonts w:cstheme="minorHAnsi"/>
          <w:sz w:val="23"/>
          <w:szCs w:val="23"/>
        </w:rPr>
        <w:instrText xml:space="preserve"> XE "MOF Warszawy" </w:instrText>
      </w:r>
      <w:r w:rsidR="00B4376B" w:rsidRPr="00945045">
        <w:rPr>
          <w:rFonts w:cstheme="minorHAnsi"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t xml:space="preserve"> i </w:t>
      </w:r>
      <w:r w:rsidRPr="00945045">
        <w:rPr>
          <w:rFonts w:cstheme="minorHAnsi"/>
          <w:b/>
          <w:sz w:val="23"/>
          <w:szCs w:val="23"/>
        </w:rPr>
        <w:t>Kraków</w:t>
      </w:r>
      <w:r w:rsidRPr="00945045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945045">
        <w:rPr>
          <w:rFonts w:cstheme="minorHAnsi"/>
          <w:b/>
          <w:sz w:val="23"/>
          <w:szCs w:val="23"/>
        </w:rPr>
        <w:t>Rzeszów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Pr="00945045">
        <w:rPr>
          <w:rFonts w:cstheme="minorHAnsi"/>
          <w:sz w:val="23"/>
          <w:szCs w:val="23"/>
        </w:rPr>
        <w:instrText xml:space="preserve"> XE "Rzeszów" </w:instrText>
      </w:r>
      <w:r w:rsidR="00B4376B" w:rsidRPr="00945045">
        <w:rPr>
          <w:rFonts w:cstheme="minorHAnsi"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t xml:space="preserve">, </w:t>
      </w:r>
      <w:r w:rsidRPr="00945045">
        <w:rPr>
          <w:rFonts w:cstheme="minorHAnsi"/>
          <w:b/>
          <w:sz w:val="23"/>
          <w:szCs w:val="23"/>
        </w:rPr>
        <w:t>Zielona Góra</w:t>
      </w:r>
      <w:r w:rsidR="00B4376B" w:rsidRPr="00945045">
        <w:rPr>
          <w:rFonts w:cstheme="minorHAnsi"/>
          <w:b/>
          <w:sz w:val="23"/>
          <w:szCs w:val="23"/>
        </w:rPr>
        <w:fldChar w:fldCharType="begin"/>
      </w:r>
      <w:r w:rsidRPr="00945045">
        <w:rPr>
          <w:rFonts w:cstheme="minorHAnsi"/>
          <w:b/>
          <w:sz w:val="23"/>
          <w:szCs w:val="23"/>
        </w:rPr>
        <w:instrText xml:space="preserve"> XE "Zielona Góra" </w:instrText>
      </w:r>
      <w:r w:rsidR="00B4376B" w:rsidRPr="00945045">
        <w:rPr>
          <w:rFonts w:cstheme="minorHAnsi"/>
          <w:b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t xml:space="preserve"> czy </w:t>
      </w:r>
      <w:r w:rsidRPr="00945045">
        <w:rPr>
          <w:rFonts w:cstheme="minorHAnsi"/>
          <w:b/>
          <w:sz w:val="23"/>
          <w:szCs w:val="23"/>
        </w:rPr>
        <w:t>Opole</w:t>
      </w:r>
      <w:r w:rsidRPr="00945045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Pr="00945045">
        <w:rPr>
          <w:rFonts w:cstheme="minorHAnsi"/>
          <w:sz w:val="23"/>
          <w:szCs w:val="23"/>
        </w:rPr>
        <w:instrText xml:space="preserve"> XE "MOF Krakowa" </w:instrText>
      </w:r>
      <w:r w:rsidR="00B4376B" w:rsidRPr="00945045">
        <w:rPr>
          <w:rFonts w:cstheme="minorHAnsi"/>
          <w:sz w:val="23"/>
          <w:szCs w:val="23"/>
        </w:rPr>
        <w:fldChar w:fldCharType="end"/>
      </w:r>
    </w:p>
    <w:p w:rsidR="001131E1" w:rsidRPr="00945045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>Efektywne zarządzanie MOF-ami wymaga rzetelnej wiedzy na ich temat.</w:t>
      </w:r>
    </w:p>
    <w:p w:rsidR="001131E1" w:rsidRPr="00945045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Brak także systemowych rozwiązań w zakresie gromadzenia danych o współpracy międzysamorządowej – </w:t>
      </w:r>
      <w:r w:rsidR="00052FAF" w:rsidRPr="00945045">
        <w:rPr>
          <w:rFonts w:cstheme="minorHAnsi"/>
          <w:sz w:val="23"/>
          <w:szCs w:val="23"/>
        </w:rPr>
        <w:t xml:space="preserve"> </w:t>
      </w:r>
      <w:r w:rsidRPr="00945045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945045">
        <w:rPr>
          <w:rFonts w:cstheme="minorHAnsi"/>
          <w:sz w:val="23"/>
          <w:szCs w:val="23"/>
        </w:rPr>
        <w:t>. B</w:t>
      </w:r>
      <w:r w:rsidRPr="00945045">
        <w:rPr>
          <w:rFonts w:cstheme="minorHAnsi"/>
          <w:sz w:val="23"/>
          <w:szCs w:val="23"/>
        </w:rPr>
        <w:t>rak też właściw</w:t>
      </w:r>
      <w:r w:rsidR="004668E9" w:rsidRPr="00945045">
        <w:rPr>
          <w:rFonts w:cstheme="minorHAnsi"/>
          <w:sz w:val="23"/>
          <w:szCs w:val="23"/>
        </w:rPr>
        <w:t xml:space="preserve">ego opisu atrybutów współpracy, </w:t>
      </w:r>
      <w:r w:rsidRPr="00945045">
        <w:rPr>
          <w:rFonts w:cstheme="minorHAnsi"/>
          <w:sz w:val="23"/>
          <w:szCs w:val="23"/>
        </w:rPr>
        <w:t>np. ujednoliconych kategorii odnoszących się do za</w:t>
      </w:r>
      <w:r w:rsidR="004668E9" w:rsidRPr="00945045">
        <w:rPr>
          <w:rFonts w:cstheme="minorHAnsi"/>
          <w:sz w:val="23"/>
          <w:szCs w:val="23"/>
        </w:rPr>
        <w:t>kresu przedmiotowego współpracy</w:t>
      </w:r>
      <w:r w:rsidRPr="00945045">
        <w:rPr>
          <w:rFonts w:cstheme="minorHAnsi"/>
          <w:sz w:val="23"/>
          <w:szCs w:val="23"/>
        </w:rPr>
        <w:t>.</w:t>
      </w:r>
    </w:p>
    <w:p w:rsidR="001131E1" w:rsidRPr="00945045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 xml:space="preserve">Transport w MOF-ach pozostawia wiele do życzenia. Obecnie rzadko kiedy stanowi atrakcyjną alternatywę dla podróży samochodem. </w:t>
      </w:r>
    </w:p>
    <w:p w:rsidR="007D61B3" w:rsidRPr="00945045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945045">
        <w:rPr>
          <w:rFonts w:cstheme="minorHAnsi"/>
          <w:sz w:val="23"/>
          <w:szCs w:val="23"/>
        </w:rPr>
        <w:t>,</w:t>
      </w:r>
      <w:r w:rsidR="00554021" w:rsidRPr="00945045">
        <w:rPr>
          <w:rFonts w:cstheme="minorHAnsi"/>
          <w:sz w:val="23"/>
          <w:szCs w:val="23"/>
        </w:rPr>
        <w:t xml:space="preserve"> to</w:t>
      </w:r>
      <w:r w:rsidRPr="00945045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C82DBA" w:rsidRPr="00945045">
        <w:rPr>
          <w:rFonts w:cstheme="minorHAnsi"/>
          <w:sz w:val="23"/>
          <w:szCs w:val="23"/>
        </w:rPr>
        <w:br/>
      </w:r>
      <w:r w:rsidR="002750D4" w:rsidRPr="00945045">
        <w:rPr>
          <w:rFonts w:cstheme="minorHAnsi"/>
          <w:sz w:val="23"/>
          <w:szCs w:val="23"/>
        </w:rPr>
        <w:t xml:space="preserve">W przeliczeniu na 1000 mieszkańców w MOF-ach jest średnio </w:t>
      </w:r>
      <w:r w:rsidR="00554021" w:rsidRPr="00945045">
        <w:rPr>
          <w:rFonts w:cstheme="minorHAnsi"/>
          <w:b/>
          <w:sz w:val="23"/>
          <w:szCs w:val="23"/>
        </w:rPr>
        <w:t>7 kursów dziennie</w:t>
      </w:r>
      <w:r w:rsidR="00554021" w:rsidRPr="00945045">
        <w:rPr>
          <w:rFonts w:cstheme="minorHAnsi"/>
          <w:sz w:val="23"/>
          <w:szCs w:val="23"/>
        </w:rPr>
        <w:t xml:space="preserve"> komunikacj</w:t>
      </w:r>
      <w:r w:rsidR="009230C4" w:rsidRPr="00945045">
        <w:rPr>
          <w:rFonts w:cstheme="minorHAnsi"/>
          <w:sz w:val="23"/>
          <w:szCs w:val="23"/>
        </w:rPr>
        <w:t>ą</w:t>
      </w:r>
      <w:r w:rsidR="00554021" w:rsidRPr="00945045">
        <w:rPr>
          <w:rFonts w:cstheme="minorHAnsi"/>
          <w:sz w:val="23"/>
          <w:szCs w:val="23"/>
        </w:rPr>
        <w:t xml:space="preserve"> publiczn</w:t>
      </w:r>
      <w:r w:rsidR="009230C4" w:rsidRPr="00945045">
        <w:rPr>
          <w:rFonts w:cstheme="minorHAnsi"/>
          <w:sz w:val="23"/>
          <w:szCs w:val="23"/>
        </w:rPr>
        <w:t>ą</w:t>
      </w:r>
      <w:r w:rsidR="00554021" w:rsidRPr="00945045">
        <w:rPr>
          <w:rFonts w:cstheme="minorHAnsi"/>
          <w:sz w:val="23"/>
          <w:szCs w:val="23"/>
        </w:rPr>
        <w:t xml:space="preserve"> z i do </w:t>
      </w:r>
      <w:r w:rsidR="008D14CD" w:rsidRPr="00945045">
        <w:rPr>
          <w:rFonts w:cstheme="minorHAnsi"/>
          <w:sz w:val="23"/>
          <w:szCs w:val="23"/>
        </w:rPr>
        <w:t>miasta centralnego</w:t>
      </w:r>
      <w:r w:rsidR="00554021" w:rsidRPr="00945045">
        <w:rPr>
          <w:rFonts w:cstheme="minorHAnsi"/>
          <w:sz w:val="23"/>
          <w:szCs w:val="23"/>
        </w:rPr>
        <w:t xml:space="preserve">. Nie dość, że rzadko to jeszcze w wielu </w:t>
      </w:r>
      <w:r w:rsidR="00B60DB1" w:rsidRPr="00945045">
        <w:rPr>
          <w:rFonts w:cstheme="minorHAnsi"/>
          <w:sz w:val="23"/>
          <w:szCs w:val="23"/>
        </w:rPr>
        <w:t>MOF-ach</w:t>
      </w:r>
      <w:r w:rsidR="00554021" w:rsidRPr="00945045">
        <w:rPr>
          <w:rFonts w:cstheme="minorHAnsi"/>
          <w:sz w:val="23"/>
          <w:szCs w:val="23"/>
        </w:rPr>
        <w:t xml:space="preserve"> daleko</w:t>
      </w:r>
      <w:r w:rsidR="009230C4" w:rsidRPr="00945045">
        <w:rPr>
          <w:rFonts w:cstheme="minorHAnsi"/>
          <w:sz w:val="23"/>
          <w:szCs w:val="23"/>
        </w:rPr>
        <w:t xml:space="preserve"> jest do przystanku</w:t>
      </w:r>
      <w:r w:rsidR="00554021" w:rsidRPr="00945045">
        <w:rPr>
          <w:rFonts w:cstheme="minorHAnsi"/>
          <w:sz w:val="23"/>
          <w:szCs w:val="23"/>
        </w:rPr>
        <w:t xml:space="preserve">. </w:t>
      </w:r>
      <w:r w:rsidR="00554021" w:rsidRPr="00945045">
        <w:rPr>
          <w:rFonts w:cstheme="minorHAnsi"/>
          <w:b/>
          <w:sz w:val="23"/>
          <w:szCs w:val="23"/>
        </w:rPr>
        <w:t>Średnia odległość</w:t>
      </w:r>
      <w:r w:rsidR="00B779A4" w:rsidRPr="00945045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945045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945045">
        <w:rPr>
          <w:rFonts w:cstheme="minorHAnsi"/>
          <w:b/>
          <w:sz w:val="23"/>
          <w:szCs w:val="23"/>
        </w:rPr>
        <w:t>wynosi ponad 2 km</w:t>
      </w:r>
      <w:r w:rsidR="00554021" w:rsidRPr="00945045">
        <w:rPr>
          <w:rFonts w:cstheme="minorHAnsi"/>
          <w:sz w:val="23"/>
          <w:szCs w:val="23"/>
        </w:rPr>
        <w:t xml:space="preserve">, a w niektórych ośrodkach jest to nawet ponad 3 km. </w:t>
      </w:r>
      <w:r w:rsidR="008D14CD" w:rsidRPr="00945045">
        <w:rPr>
          <w:rFonts w:cstheme="minorHAnsi"/>
          <w:sz w:val="23"/>
          <w:szCs w:val="23"/>
        </w:rPr>
        <w:t>Brakuje również</w:t>
      </w:r>
      <w:r w:rsidRPr="00945045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D918FD" w:rsidRPr="00945045" w:rsidRDefault="00D918FD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C16B5" w:rsidRPr="00945045" w:rsidRDefault="000C16B5" w:rsidP="007D61B3">
      <w:pPr>
        <w:rPr>
          <w:rFonts w:cstheme="minorHAnsi"/>
          <w:sz w:val="23"/>
          <w:szCs w:val="23"/>
        </w:rPr>
      </w:pPr>
    </w:p>
    <w:p w:rsidR="0053697E" w:rsidRPr="00945045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945045">
        <w:rPr>
          <w:rFonts w:cstheme="minorHAnsi"/>
          <w:b/>
          <w:sz w:val="23"/>
          <w:szCs w:val="23"/>
        </w:rPr>
        <w:t xml:space="preserve">Raporty </w:t>
      </w:r>
    </w:p>
    <w:p w:rsidR="0053697E" w:rsidRPr="00945045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945045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945045">
        <w:rPr>
          <w:rFonts w:cstheme="minorHAnsi"/>
          <w:i/>
          <w:sz w:val="23"/>
          <w:szCs w:val="23"/>
        </w:rPr>
        <w:t xml:space="preserve">Rozwój </w:t>
      </w:r>
      <w:r w:rsidR="00BB516F" w:rsidRPr="00945045">
        <w:rPr>
          <w:rFonts w:cstheme="minorHAnsi"/>
          <w:i/>
          <w:sz w:val="23"/>
          <w:szCs w:val="23"/>
        </w:rPr>
        <w:t>g</w:t>
      </w:r>
      <w:r w:rsidRPr="00945045">
        <w:rPr>
          <w:rFonts w:cstheme="minorHAnsi"/>
          <w:i/>
          <w:sz w:val="23"/>
          <w:szCs w:val="23"/>
        </w:rPr>
        <w:t xml:space="preserve">ospodarczy </w:t>
      </w:r>
    </w:p>
    <w:p w:rsidR="007A3B42" w:rsidRPr="00945045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945045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945045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945045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45045" w:rsidRDefault="00B4376B" w:rsidP="007D61B3">
      <w:pPr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fldChar w:fldCharType="begin"/>
      </w:r>
      <w:r w:rsidR="007D61B3" w:rsidRPr="00945045">
        <w:rPr>
          <w:rFonts w:cstheme="minorHAnsi"/>
          <w:sz w:val="23"/>
          <w:szCs w:val="23"/>
        </w:rPr>
        <w:instrText xml:space="preserve"> XE "MOF Wrocławia" </w:instrText>
      </w:r>
      <w:r w:rsidRPr="00945045">
        <w:rPr>
          <w:rFonts w:cstheme="minorHAnsi"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fldChar w:fldCharType="begin"/>
      </w:r>
      <w:r w:rsidR="007D61B3" w:rsidRPr="00945045">
        <w:rPr>
          <w:rFonts w:cstheme="minorHAnsi"/>
          <w:sz w:val="23"/>
          <w:szCs w:val="23"/>
        </w:rPr>
        <w:instrText xml:space="preserve"> XE "MOF Poznania" </w:instrText>
      </w:r>
      <w:r w:rsidRPr="00945045">
        <w:rPr>
          <w:rFonts w:cstheme="minorHAnsi"/>
          <w:sz w:val="23"/>
          <w:szCs w:val="23"/>
        </w:rPr>
        <w:fldChar w:fldCharType="end"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61471" w:rsidRPr="00945045" w:rsidTr="001F7A3A">
        <w:tc>
          <w:tcPr>
            <w:tcW w:w="4928" w:type="dxa"/>
          </w:tcPr>
          <w:p w:rsidR="00461471" w:rsidRPr="00945045" w:rsidRDefault="00461471" w:rsidP="001F7A3A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945045">
              <w:rPr>
                <w:rFonts w:cstheme="minorHAnsi"/>
                <w:b/>
                <w:color w:val="ED7D31"/>
                <w:sz w:val="23"/>
                <w:szCs w:val="23"/>
              </w:rPr>
              <w:t>KONTAKT:</w:t>
            </w:r>
          </w:p>
        </w:tc>
      </w:tr>
      <w:tr w:rsidR="00461471" w:rsidRPr="00945045" w:rsidTr="001F7A3A">
        <w:trPr>
          <w:trHeight w:val="506"/>
        </w:trPr>
        <w:tc>
          <w:tcPr>
            <w:tcW w:w="4928" w:type="dxa"/>
          </w:tcPr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945045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945045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945045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461471" w:rsidRPr="00945045" w:rsidRDefault="00461471" w:rsidP="001F7A3A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945045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461471" w:rsidRPr="00945045" w:rsidTr="001F7A3A">
        <w:trPr>
          <w:trHeight w:val="672"/>
        </w:trPr>
        <w:tc>
          <w:tcPr>
            <w:tcW w:w="4928" w:type="dxa"/>
          </w:tcPr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945045">
              <w:rPr>
                <w:rFonts w:cstheme="minorHAnsi"/>
                <w:sz w:val="23"/>
                <w:szCs w:val="23"/>
                <w:lang w:val="en-US"/>
              </w:rPr>
              <w:t xml:space="preserve">tel.: (+48) 12 634 29 53, wew. 21 </w:t>
            </w:r>
          </w:p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945045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461471" w:rsidRDefault="0039467C">
      <w:pPr>
        <w:rPr>
          <w:rFonts w:asciiTheme="majorHAnsi" w:hAnsiTheme="majorHAnsi" w:cstheme="majorHAnsi"/>
          <w:lang w:val="en-US"/>
        </w:rPr>
      </w:pPr>
    </w:p>
    <w:sectPr w:rsidR="0039467C" w:rsidRPr="00461471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C7" w:rsidRDefault="00AB1AC7" w:rsidP="00B5763F">
      <w:pPr>
        <w:spacing w:after="0" w:line="240" w:lineRule="auto"/>
      </w:pPr>
      <w:r>
        <w:separator/>
      </w:r>
    </w:p>
  </w:endnote>
  <w:endnote w:type="continuationSeparator" w:id="0">
    <w:p w:rsidR="00AB1AC7" w:rsidRDefault="00AB1AC7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Karmina-Bold">
    <w:altName w:val="Cambria"/>
    <w:panose1 w:val="00000000000000000000"/>
    <w:charset w:val="00"/>
    <w:family w:val="roman"/>
    <w:notTrueType/>
    <w:pitch w:val="default"/>
  </w:font>
  <w:font w:name="Dosis-Bold">
    <w:altName w:val="Times New Roman"/>
    <w:panose1 w:val="00000000000000000000"/>
    <w:charset w:val="00"/>
    <w:family w:val="roman"/>
    <w:notTrueType/>
    <w:pitch w:val="default"/>
  </w:font>
  <w:font w:name="Dosis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C7" w:rsidRDefault="00AB1AC7" w:rsidP="00B5763F">
      <w:pPr>
        <w:spacing w:after="0" w:line="240" w:lineRule="auto"/>
      </w:pPr>
      <w:r>
        <w:separator/>
      </w:r>
    </w:p>
  </w:footnote>
  <w:footnote w:type="continuationSeparator" w:id="0">
    <w:p w:rsidR="00AB1AC7" w:rsidRDefault="00AB1AC7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78E"/>
    <w:multiLevelType w:val="hybridMultilevel"/>
    <w:tmpl w:val="C43A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51D3"/>
    <w:multiLevelType w:val="hybridMultilevel"/>
    <w:tmpl w:val="B8D66410"/>
    <w:lvl w:ilvl="0" w:tplc="2152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2F4F"/>
    <w:multiLevelType w:val="hybridMultilevel"/>
    <w:tmpl w:val="11E28F38"/>
    <w:lvl w:ilvl="0" w:tplc="E35E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07980"/>
    <w:rsid w:val="00037CC8"/>
    <w:rsid w:val="00052FAF"/>
    <w:rsid w:val="00086925"/>
    <w:rsid w:val="00094F08"/>
    <w:rsid w:val="000B56F2"/>
    <w:rsid w:val="000C16B5"/>
    <w:rsid w:val="000C3BA8"/>
    <w:rsid w:val="000C64C2"/>
    <w:rsid w:val="000F0BAA"/>
    <w:rsid w:val="000F12DD"/>
    <w:rsid w:val="001131E1"/>
    <w:rsid w:val="00113EDE"/>
    <w:rsid w:val="001145CD"/>
    <w:rsid w:val="00140EB7"/>
    <w:rsid w:val="001453D7"/>
    <w:rsid w:val="00160916"/>
    <w:rsid w:val="00160C04"/>
    <w:rsid w:val="00161EB4"/>
    <w:rsid w:val="00164856"/>
    <w:rsid w:val="00190D29"/>
    <w:rsid w:val="001F55A8"/>
    <w:rsid w:val="001F7A3A"/>
    <w:rsid w:val="0023453C"/>
    <w:rsid w:val="00245E62"/>
    <w:rsid w:val="00254B03"/>
    <w:rsid w:val="0026109A"/>
    <w:rsid w:val="002750D4"/>
    <w:rsid w:val="00285961"/>
    <w:rsid w:val="00292209"/>
    <w:rsid w:val="002A70D0"/>
    <w:rsid w:val="002E3ACC"/>
    <w:rsid w:val="002E4779"/>
    <w:rsid w:val="002F4AAF"/>
    <w:rsid w:val="003111A5"/>
    <w:rsid w:val="003171E8"/>
    <w:rsid w:val="00335105"/>
    <w:rsid w:val="00335B0D"/>
    <w:rsid w:val="00366BCD"/>
    <w:rsid w:val="00377130"/>
    <w:rsid w:val="003805C7"/>
    <w:rsid w:val="0038459F"/>
    <w:rsid w:val="0039467C"/>
    <w:rsid w:val="00396188"/>
    <w:rsid w:val="003A000E"/>
    <w:rsid w:val="003A7CE4"/>
    <w:rsid w:val="003B3ED5"/>
    <w:rsid w:val="003C0FAB"/>
    <w:rsid w:val="003C660C"/>
    <w:rsid w:val="004106E4"/>
    <w:rsid w:val="00411C59"/>
    <w:rsid w:val="0041321B"/>
    <w:rsid w:val="00424C53"/>
    <w:rsid w:val="00446336"/>
    <w:rsid w:val="004505C9"/>
    <w:rsid w:val="00454D97"/>
    <w:rsid w:val="00456364"/>
    <w:rsid w:val="00461471"/>
    <w:rsid w:val="0046205E"/>
    <w:rsid w:val="00463417"/>
    <w:rsid w:val="00464125"/>
    <w:rsid w:val="0046582C"/>
    <w:rsid w:val="00465973"/>
    <w:rsid w:val="004668E9"/>
    <w:rsid w:val="00476172"/>
    <w:rsid w:val="004828B4"/>
    <w:rsid w:val="004C11A4"/>
    <w:rsid w:val="004C5B8C"/>
    <w:rsid w:val="004D6E4A"/>
    <w:rsid w:val="00510322"/>
    <w:rsid w:val="005179EF"/>
    <w:rsid w:val="0053697E"/>
    <w:rsid w:val="00541633"/>
    <w:rsid w:val="00554021"/>
    <w:rsid w:val="00554C36"/>
    <w:rsid w:val="00560189"/>
    <w:rsid w:val="00562E35"/>
    <w:rsid w:val="005664C6"/>
    <w:rsid w:val="0059182D"/>
    <w:rsid w:val="005C6948"/>
    <w:rsid w:val="00605C77"/>
    <w:rsid w:val="0060707E"/>
    <w:rsid w:val="00611A6D"/>
    <w:rsid w:val="00657BFB"/>
    <w:rsid w:val="00691A4C"/>
    <w:rsid w:val="006938BC"/>
    <w:rsid w:val="006A1CC3"/>
    <w:rsid w:val="006B0B80"/>
    <w:rsid w:val="006B13F2"/>
    <w:rsid w:val="006B2F7D"/>
    <w:rsid w:val="006D3A9B"/>
    <w:rsid w:val="006E56AF"/>
    <w:rsid w:val="0070554F"/>
    <w:rsid w:val="007100C0"/>
    <w:rsid w:val="00723CBE"/>
    <w:rsid w:val="00727DDF"/>
    <w:rsid w:val="007521AC"/>
    <w:rsid w:val="00762BE4"/>
    <w:rsid w:val="0077333D"/>
    <w:rsid w:val="00783DFE"/>
    <w:rsid w:val="007919B9"/>
    <w:rsid w:val="00796585"/>
    <w:rsid w:val="007965C2"/>
    <w:rsid w:val="007A1B11"/>
    <w:rsid w:val="007A3B42"/>
    <w:rsid w:val="007C3160"/>
    <w:rsid w:val="007C4068"/>
    <w:rsid w:val="007D61B3"/>
    <w:rsid w:val="00821586"/>
    <w:rsid w:val="00832BBD"/>
    <w:rsid w:val="00843880"/>
    <w:rsid w:val="00843FF4"/>
    <w:rsid w:val="00844A78"/>
    <w:rsid w:val="00857B7C"/>
    <w:rsid w:val="00857DE2"/>
    <w:rsid w:val="00860157"/>
    <w:rsid w:val="008626FF"/>
    <w:rsid w:val="00872072"/>
    <w:rsid w:val="008723F8"/>
    <w:rsid w:val="00894110"/>
    <w:rsid w:val="008A6EB8"/>
    <w:rsid w:val="008B1F08"/>
    <w:rsid w:val="008D14CD"/>
    <w:rsid w:val="008E2531"/>
    <w:rsid w:val="008E584A"/>
    <w:rsid w:val="008E6D76"/>
    <w:rsid w:val="008F3B54"/>
    <w:rsid w:val="00901DF3"/>
    <w:rsid w:val="009230C4"/>
    <w:rsid w:val="00945045"/>
    <w:rsid w:val="00947459"/>
    <w:rsid w:val="00953BCA"/>
    <w:rsid w:val="00953FD6"/>
    <w:rsid w:val="00960739"/>
    <w:rsid w:val="0096752C"/>
    <w:rsid w:val="00972538"/>
    <w:rsid w:val="009743BF"/>
    <w:rsid w:val="009C51A3"/>
    <w:rsid w:val="009C6D86"/>
    <w:rsid w:val="009C72F0"/>
    <w:rsid w:val="009C754C"/>
    <w:rsid w:val="009D6CB5"/>
    <w:rsid w:val="009E392B"/>
    <w:rsid w:val="00A20986"/>
    <w:rsid w:val="00A74AB6"/>
    <w:rsid w:val="00A8434C"/>
    <w:rsid w:val="00A85AAD"/>
    <w:rsid w:val="00A90978"/>
    <w:rsid w:val="00A94E36"/>
    <w:rsid w:val="00AA7AF2"/>
    <w:rsid w:val="00AB1978"/>
    <w:rsid w:val="00AB1AC7"/>
    <w:rsid w:val="00AC4985"/>
    <w:rsid w:val="00AD4713"/>
    <w:rsid w:val="00B047B3"/>
    <w:rsid w:val="00B13C58"/>
    <w:rsid w:val="00B16BB2"/>
    <w:rsid w:val="00B4376B"/>
    <w:rsid w:val="00B5763F"/>
    <w:rsid w:val="00B605BB"/>
    <w:rsid w:val="00B60DB1"/>
    <w:rsid w:val="00B67289"/>
    <w:rsid w:val="00B779A4"/>
    <w:rsid w:val="00B96DBB"/>
    <w:rsid w:val="00BB516F"/>
    <w:rsid w:val="00BD452A"/>
    <w:rsid w:val="00BE6ED5"/>
    <w:rsid w:val="00C14AFE"/>
    <w:rsid w:val="00C171D1"/>
    <w:rsid w:val="00C21F20"/>
    <w:rsid w:val="00C27881"/>
    <w:rsid w:val="00C53EC1"/>
    <w:rsid w:val="00C60953"/>
    <w:rsid w:val="00C648E0"/>
    <w:rsid w:val="00C816B0"/>
    <w:rsid w:val="00C82DBA"/>
    <w:rsid w:val="00C95832"/>
    <w:rsid w:val="00CA66B4"/>
    <w:rsid w:val="00CB0C89"/>
    <w:rsid w:val="00CB4843"/>
    <w:rsid w:val="00CF06FD"/>
    <w:rsid w:val="00CF1430"/>
    <w:rsid w:val="00D11E1A"/>
    <w:rsid w:val="00D33DCA"/>
    <w:rsid w:val="00D36C0B"/>
    <w:rsid w:val="00D405BD"/>
    <w:rsid w:val="00D43A8F"/>
    <w:rsid w:val="00D43EC2"/>
    <w:rsid w:val="00D52831"/>
    <w:rsid w:val="00D61BF4"/>
    <w:rsid w:val="00D62613"/>
    <w:rsid w:val="00D63FE6"/>
    <w:rsid w:val="00D80F42"/>
    <w:rsid w:val="00D81760"/>
    <w:rsid w:val="00D918FD"/>
    <w:rsid w:val="00D93C1A"/>
    <w:rsid w:val="00D96450"/>
    <w:rsid w:val="00DA073E"/>
    <w:rsid w:val="00DD4136"/>
    <w:rsid w:val="00DE73C1"/>
    <w:rsid w:val="00DF1094"/>
    <w:rsid w:val="00DF6D30"/>
    <w:rsid w:val="00E003B0"/>
    <w:rsid w:val="00E33DED"/>
    <w:rsid w:val="00E449BC"/>
    <w:rsid w:val="00E46EC7"/>
    <w:rsid w:val="00E63C2C"/>
    <w:rsid w:val="00E65600"/>
    <w:rsid w:val="00E707D0"/>
    <w:rsid w:val="00E72FD9"/>
    <w:rsid w:val="00E86E42"/>
    <w:rsid w:val="00E95DB0"/>
    <w:rsid w:val="00EA732E"/>
    <w:rsid w:val="00EB564D"/>
    <w:rsid w:val="00EE6EE6"/>
    <w:rsid w:val="00EF1F3C"/>
    <w:rsid w:val="00EF6FD4"/>
    <w:rsid w:val="00EF7028"/>
    <w:rsid w:val="00F122FA"/>
    <w:rsid w:val="00F178CA"/>
    <w:rsid w:val="00F310F5"/>
    <w:rsid w:val="00F3177C"/>
    <w:rsid w:val="00F56837"/>
    <w:rsid w:val="00F61D64"/>
    <w:rsid w:val="00F67CBE"/>
    <w:rsid w:val="00F856CE"/>
    <w:rsid w:val="00F96E04"/>
    <w:rsid w:val="00FA3260"/>
    <w:rsid w:val="00FB01CA"/>
    <w:rsid w:val="00FC19A2"/>
    <w:rsid w:val="00FD3839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4F92"/>
  <w15:docId w15:val="{803FFE22-71A0-4780-9453-AF07D90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Siatkatabeli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  <w:style w:type="character" w:customStyle="1" w:styleId="fontstyle21">
    <w:name w:val="fontstyle21"/>
    <w:basedOn w:val="Domylnaczcionkaakapitu"/>
    <w:rsid w:val="00554C36"/>
    <w:rPr>
      <w:rFonts w:ascii="Karmina-Bold" w:hAnsi="Karmina-Bold" w:hint="default"/>
      <w:b/>
      <w:bCs/>
      <w:i w:val="0"/>
      <w:iCs w:val="0"/>
      <w:color w:val="1A1A18"/>
      <w:sz w:val="18"/>
      <w:szCs w:val="18"/>
    </w:rPr>
  </w:style>
  <w:style w:type="character" w:customStyle="1" w:styleId="fontstyle31">
    <w:name w:val="fontstyle31"/>
    <w:basedOn w:val="Domylnaczcionkaakapitu"/>
    <w:rsid w:val="00554C36"/>
    <w:rPr>
      <w:rFonts w:ascii="Dosis-Bold" w:hAnsi="Dosis-Bold" w:hint="default"/>
      <w:b/>
      <w:bCs/>
      <w:i w:val="0"/>
      <w:iCs w:val="0"/>
      <w:color w:val="D2C848"/>
      <w:sz w:val="16"/>
      <w:szCs w:val="16"/>
    </w:rPr>
  </w:style>
  <w:style w:type="character" w:customStyle="1" w:styleId="fontstyle41">
    <w:name w:val="fontstyle41"/>
    <w:basedOn w:val="Domylnaczcionkaakapitu"/>
    <w:rsid w:val="00554C36"/>
    <w:rPr>
      <w:rFonts w:ascii="Dosis-Medium" w:hAnsi="Dosis-Medium" w:hint="default"/>
      <w:b w:val="0"/>
      <w:bCs w:val="0"/>
      <w:i w:val="0"/>
      <w:iCs w:val="0"/>
      <w:color w:val="D2C8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0A35-96FE-4344-ABDB-D20936A9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5</cp:revision>
  <dcterms:created xsi:type="dcterms:W3CDTF">2017-12-14T11:57:00Z</dcterms:created>
  <dcterms:modified xsi:type="dcterms:W3CDTF">2017-12-14T13:59:00Z</dcterms:modified>
</cp:coreProperties>
</file>