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C4" w:rsidRPr="003111A5" w:rsidRDefault="009230C4" w:rsidP="003111A5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ED7D31"/>
          <w:kern w:val="36"/>
          <w:sz w:val="24"/>
          <w:szCs w:val="24"/>
          <w:lang w:eastAsia="pl-PL"/>
        </w:rPr>
      </w:pPr>
      <w:r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ZARZĄDZANIE I WSPÓŁPRACA W MIEJSKICH OBSZARACH FUNKCJONALNYCH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t>.</w:t>
      </w:r>
      <w:r w:rsidR="003111A5" w:rsidRPr="00292209">
        <w:rPr>
          <w:rFonts w:asciiTheme="majorHAnsi" w:hAnsiTheme="majorHAnsi" w:cstheme="majorHAnsi"/>
          <w:color w:val="ED7D31"/>
          <w:sz w:val="23"/>
          <w:szCs w:val="23"/>
          <w:shd w:val="clear" w:color="auto" w:fill="FFFFFF"/>
        </w:rPr>
        <w:br/>
      </w:r>
      <w:r w:rsidR="003111A5" w:rsidRPr="00292209">
        <w:rPr>
          <w:rFonts w:asciiTheme="majorHAnsi" w:eastAsia="Times New Roman" w:hAnsiTheme="majorHAnsi" w:cstheme="majorHAnsi"/>
          <w:color w:val="ED7D31"/>
          <w:kern w:val="36"/>
          <w:sz w:val="23"/>
          <w:szCs w:val="23"/>
          <w:lang w:eastAsia="pl-PL"/>
        </w:rPr>
        <w:t>RAPORT O STANIE POLSKICH MIAST</w:t>
      </w:r>
      <w:r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:rsidR="00723CBE" w:rsidRDefault="0039467C" w:rsidP="00DA073E">
      <w:pPr>
        <w:pStyle w:val="Pierwszyakapit"/>
        <w:spacing w:after="160"/>
        <w:rPr>
          <w:rFonts w:asciiTheme="minorHAnsi" w:hAnsiTheme="minorHAnsi" w:cstheme="minorHAnsi"/>
          <w:sz w:val="23"/>
          <w:szCs w:val="23"/>
        </w:rPr>
      </w:pPr>
      <w:r w:rsidRPr="0060707E">
        <w:rPr>
          <w:rFonts w:asciiTheme="minorHAnsi" w:hAnsiTheme="minorHAnsi" w:cstheme="minorHAnsi"/>
          <w:sz w:val="23"/>
          <w:szCs w:val="23"/>
        </w:rPr>
        <w:t xml:space="preserve">Właściwe zarządzanie obszarami funkcjonalnymi dużych aglomeracji miejskich należy do największych i najtrudniejszych wyzwań, jakie stoją przed polską administracją publiczną. </w:t>
      </w:r>
      <w:r w:rsidR="00CF06FD">
        <w:rPr>
          <w:rFonts w:asciiTheme="minorHAnsi" w:hAnsiTheme="minorHAnsi" w:cstheme="minorHAnsi"/>
          <w:sz w:val="23"/>
          <w:szCs w:val="23"/>
        </w:rPr>
        <w:br/>
      </w:r>
      <w:r w:rsidRPr="0060707E">
        <w:rPr>
          <w:rFonts w:asciiTheme="minorHAnsi" w:hAnsiTheme="minorHAnsi" w:cstheme="minorHAnsi"/>
          <w:sz w:val="23"/>
          <w:szCs w:val="23"/>
        </w:rPr>
        <w:t>Jak sobie z tym radzą samorządy? Najnowszy raport Obserwatorium Polityki Miejskiej IRM został poświęcony właśnie temu zagadnieniu.</w:t>
      </w:r>
      <w:r w:rsidR="007C4068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23CBE" w:rsidRDefault="007C4068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Szczeciński ośrodek należy do liderów współpracy międzysamorządowej. </w:t>
      </w:r>
    </w:p>
    <w:p w:rsidR="0039467C" w:rsidRPr="0060707E" w:rsidRDefault="007C4068" w:rsidP="00723CBE">
      <w:pPr>
        <w:pStyle w:val="Pierwszyakapit"/>
        <w:numPr>
          <w:ilvl w:val="0"/>
          <w:numId w:val="6"/>
        </w:numPr>
        <w:spacing w:after="1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Słabym punktem jest jednak transport.</w:t>
      </w:r>
      <w:r w:rsidR="00723CBE">
        <w:rPr>
          <w:rFonts w:asciiTheme="minorHAnsi" w:hAnsiTheme="minorHAnsi" w:cstheme="minorHAnsi"/>
          <w:sz w:val="23"/>
          <w:szCs w:val="23"/>
        </w:rPr>
        <w:t xml:space="preserve"> Problemem jest odległość do przystanku, częstotliwość komunikacji publicznej oraz integracja transportu w ramach szczecińskiego obszaru funkcjonalnego.</w:t>
      </w:r>
    </w:p>
    <w:p w:rsidR="001131E1" w:rsidRPr="007C4068" w:rsidRDefault="00335105" w:rsidP="00DA073E">
      <w:p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Zarządzanie obszarami miejskimi zostało wydzielone jako jeden z głównych wątków tematycznych w </w:t>
      </w:r>
      <w:r w:rsidR="00F122FA" w:rsidRPr="007C4068">
        <w:rPr>
          <w:rFonts w:cstheme="minorHAnsi"/>
          <w:sz w:val="23"/>
          <w:szCs w:val="23"/>
        </w:rPr>
        <w:t xml:space="preserve">przyjętej w 2015 roku </w:t>
      </w:r>
      <w:r w:rsidRPr="007C4068">
        <w:rPr>
          <w:rFonts w:cstheme="minorHAnsi"/>
          <w:sz w:val="23"/>
          <w:szCs w:val="23"/>
        </w:rPr>
        <w:t xml:space="preserve">Krajowej Polityce Miejskiej. Stąd też pomysł na opracowanie </w:t>
      </w:r>
      <w:r w:rsidR="00860157">
        <w:rPr>
          <w:rFonts w:cstheme="minorHAnsi"/>
          <w:sz w:val="23"/>
          <w:szCs w:val="23"/>
        </w:rPr>
        <w:t xml:space="preserve">przez Instytut Rozwoju Miast </w:t>
      </w:r>
      <w:r w:rsidRPr="007C4068">
        <w:rPr>
          <w:rFonts w:cstheme="minorHAnsi"/>
          <w:sz w:val="23"/>
          <w:szCs w:val="23"/>
        </w:rPr>
        <w:t xml:space="preserve">raportu, którego zadaniem z jednej strony jest diagnoza stanu współpracy międzysamorządowej, </w:t>
      </w:r>
      <w:r w:rsidR="00476172" w:rsidRPr="007C4068">
        <w:rPr>
          <w:rFonts w:cstheme="minorHAnsi"/>
          <w:sz w:val="23"/>
          <w:szCs w:val="23"/>
        </w:rPr>
        <w:t xml:space="preserve">a z drugiej opracowanie rekomendacji na podstawie przeprowadzonych badań. </w:t>
      </w:r>
      <w:r w:rsidR="001131E1" w:rsidRPr="007C4068">
        <w:rPr>
          <w:rFonts w:cstheme="minorHAnsi"/>
          <w:sz w:val="23"/>
          <w:szCs w:val="23"/>
        </w:rPr>
        <w:t xml:space="preserve">Podzielone zostały </w:t>
      </w:r>
      <w:r w:rsidR="004668E9" w:rsidRPr="007C4068">
        <w:rPr>
          <w:rFonts w:cstheme="minorHAnsi"/>
          <w:sz w:val="23"/>
          <w:szCs w:val="23"/>
        </w:rPr>
        <w:t xml:space="preserve">one </w:t>
      </w:r>
      <w:r w:rsidR="001131E1" w:rsidRPr="007C4068">
        <w:rPr>
          <w:rFonts w:cstheme="minorHAnsi"/>
          <w:sz w:val="23"/>
          <w:szCs w:val="23"/>
        </w:rPr>
        <w:t>według trzech grup, do których są skierowane: samorządów, rządu, oraz ekspertów i naukowców.</w:t>
      </w:r>
    </w:p>
    <w:p w:rsidR="00476172" w:rsidRPr="007C4068" w:rsidRDefault="00476172" w:rsidP="00DA073E">
      <w:pPr>
        <w:jc w:val="both"/>
        <w:rPr>
          <w:rFonts w:cstheme="minorHAnsi"/>
          <w:b/>
          <w:sz w:val="23"/>
          <w:szCs w:val="23"/>
        </w:rPr>
      </w:pPr>
      <w:r w:rsidRPr="007C4068">
        <w:rPr>
          <w:rFonts w:cstheme="minorHAnsi"/>
          <w:b/>
          <w:sz w:val="23"/>
          <w:szCs w:val="23"/>
        </w:rPr>
        <w:t>Zakres raportu</w:t>
      </w:r>
    </w:p>
    <w:p w:rsidR="005C6948" w:rsidRPr="007C4068" w:rsidRDefault="00476172" w:rsidP="009C72F0">
      <w:p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Publikacja składa się z dwóch powiązanych części. Pierwsza ma charakter monitoringowy i będzie cyklicznie powtarzana co 3 lata. </w:t>
      </w:r>
      <w:r w:rsidR="00D61BF4" w:rsidRPr="007C4068">
        <w:rPr>
          <w:rFonts w:cstheme="minorHAnsi"/>
          <w:sz w:val="23"/>
          <w:szCs w:val="23"/>
        </w:rPr>
        <w:t>W ramach niej zbadano poziom współpracy w Miejskich Ośrodkach Funkcjonalnych</w:t>
      </w:r>
      <w:r w:rsidR="004668E9" w:rsidRPr="007C4068">
        <w:rPr>
          <w:rFonts w:cstheme="minorHAnsi"/>
          <w:sz w:val="23"/>
          <w:szCs w:val="23"/>
        </w:rPr>
        <w:t xml:space="preserve"> (MOF)</w:t>
      </w:r>
      <w:r w:rsidR="00D61BF4" w:rsidRPr="007C4068">
        <w:rPr>
          <w:rFonts w:cstheme="minorHAnsi"/>
          <w:sz w:val="23"/>
          <w:szCs w:val="23"/>
        </w:rPr>
        <w:t xml:space="preserve"> oraz przyjrzano się dostępności i integracji transportu publicznego. Pod lupą znalazły się również Zintegrowane Inwestycje Terytorialne</w:t>
      </w:r>
      <w:r w:rsidR="00894110" w:rsidRPr="007C4068">
        <w:rPr>
          <w:rFonts w:cstheme="minorHAnsi"/>
          <w:sz w:val="23"/>
          <w:szCs w:val="23"/>
        </w:rPr>
        <w:t xml:space="preserve"> (ZIT)</w:t>
      </w:r>
      <w:r w:rsidR="00762BE4" w:rsidRPr="007C4068">
        <w:rPr>
          <w:rFonts w:cstheme="minorHAnsi"/>
          <w:sz w:val="23"/>
          <w:szCs w:val="23"/>
        </w:rPr>
        <w:t xml:space="preserve">. </w:t>
      </w:r>
      <w:r w:rsidR="001131E1" w:rsidRPr="007C4068">
        <w:rPr>
          <w:rFonts w:cstheme="minorHAnsi"/>
          <w:sz w:val="23"/>
          <w:szCs w:val="23"/>
        </w:rPr>
        <w:t>Dr</w:t>
      </w:r>
      <w:r w:rsidR="00E707D0" w:rsidRPr="007C4068">
        <w:rPr>
          <w:rFonts w:cstheme="minorHAnsi"/>
          <w:sz w:val="23"/>
          <w:szCs w:val="23"/>
        </w:rPr>
        <w:t xml:space="preserve">uga cześć raportu zatytułowana </w:t>
      </w:r>
      <w:r w:rsidR="00D80F42" w:rsidRPr="007C4068">
        <w:rPr>
          <w:rFonts w:cstheme="minorHAnsi"/>
          <w:i/>
          <w:sz w:val="23"/>
          <w:szCs w:val="23"/>
        </w:rPr>
        <w:t>S</w:t>
      </w:r>
      <w:r w:rsidR="00E707D0" w:rsidRPr="007C4068">
        <w:rPr>
          <w:rFonts w:cstheme="minorHAnsi"/>
          <w:i/>
          <w:sz w:val="23"/>
          <w:szCs w:val="23"/>
        </w:rPr>
        <w:t>pojrzenie w głąb</w:t>
      </w:r>
      <w:r w:rsidR="001131E1" w:rsidRPr="007C4068">
        <w:rPr>
          <w:rFonts w:cstheme="minorHAnsi"/>
          <w:sz w:val="23"/>
          <w:szCs w:val="23"/>
        </w:rPr>
        <w:t xml:space="preserve"> porusza kwestie uwarunkowań współpracy międzysamorządowej w MOF-ach, w tym  mechanizmów sprzyjających jej rozwojowi oraz barier utrudniających współdziałanie.</w:t>
      </w:r>
    </w:p>
    <w:p w:rsidR="003B3ED5" w:rsidRPr="007C4068" w:rsidRDefault="00FC19A2" w:rsidP="00DA073E">
      <w:pPr>
        <w:jc w:val="both"/>
        <w:rPr>
          <w:rFonts w:cstheme="minorHAnsi"/>
          <w:b/>
          <w:sz w:val="23"/>
          <w:szCs w:val="23"/>
        </w:rPr>
      </w:pPr>
      <w:r w:rsidRPr="007C4068">
        <w:rPr>
          <w:rFonts w:cstheme="minorHAnsi"/>
          <w:b/>
          <w:sz w:val="23"/>
          <w:szCs w:val="23"/>
        </w:rPr>
        <w:t>Najważniejsze</w:t>
      </w:r>
      <w:r w:rsidR="003B3ED5" w:rsidRPr="007C4068">
        <w:rPr>
          <w:rFonts w:cstheme="minorHAnsi"/>
          <w:b/>
          <w:sz w:val="23"/>
          <w:szCs w:val="23"/>
        </w:rPr>
        <w:t xml:space="preserve"> wnioski </w:t>
      </w:r>
      <w:r w:rsidR="005179EF" w:rsidRPr="007C4068">
        <w:rPr>
          <w:rFonts w:cstheme="minorHAnsi"/>
          <w:b/>
          <w:sz w:val="23"/>
          <w:szCs w:val="23"/>
        </w:rPr>
        <w:t xml:space="preserve">z raportu </w:t>
      </w:r>
      <w:r w:rsidR="00821586" w:rsidRPr="007C4068">
        <w:rPr>
          <w:rFonts w:cstheme="minorHAnsi"/>
          <w:b/>
          <w:sz w:val="23"/>
          <w:szCs w:val="23"/>
        </w:rPr>
        <w:t>dotyczące</w:t>
      </w:r>
      <w:r w:rsidR="003B3ED5" w:rsidRPr="007C4068">
        <w:rPr>
          <w:rFonts w:cstheme="minorHAnsi"/>
          <w:b/>
          <w:sz w:val="23"/>
          <w:szCs w:val="23"/>
        </w:rPr>
        <w:t xml:space="preserve"> </w:t>
      </w:r>
      <w:r w:rsidR="002E4779" w:rsidRPr="007C4068">
        <w:rPr>
          <w:rFonts w:cstheme="minorHAnsi"/>
          <w:b/>
          <w:sz w:val="23"/>
          <w:szCs w:val="23"/>
        </w:rPr>
        <w:t xml:space="preserve">MOF-u </w:t>
      </w:r>
      <w:r w:rsidR="00140EB7" w:rsidRPr="007C4068">
        <w:rPr>
          <w:rFonts w:cstheme="minorHAnsi"/>
          <w:b/>
          <w:sz w:val="23"/>
          <w:szCs w:val="23"/>
        </w:rPr>
        <w:t>Szcze</w:t>
      </w:r>
      <w:r w:rsidR="00D80F42" w:rsidRPr="007C4068">
        <w:rPr>
          <w:rFonts w:cstheme="minorHAnsi"/>
          <w:b/>
          <w:sz w:val="23"/>
          <w:szCs w:val="23"/>
        </w:rPr>
        <w:t>cin</w:t>
      </w:r>
      <w:r w:rsidR="007C4068">
        <w:rPr>
          <w:rFonts w:cstheme="minorHAnsi"/>
          <w:b/>
          <w:sz w:val="23"/>
          <w:szCs w:val="23"/>
        </w:rPr>
        <w:t>a</w:t>
      </w:r>
    </w:p>
    <w:p w:rsidR="00465973" w:rsidRPr="007C4068" w:rsidRDefault="00F61D64" w:rsidP="00465973">
      <w:pPr>
        <w:pStyle w:val="Akapitzlist"/>
        <w:numPr>
          <w:ilvl w:val="0"/>
          <w:numId w:val="4"/>
        </w:numPr>
        <w:rPr>
          <w:rFonts w:cstheme="minorHAnsi"/>
          <w:b/>
          <w:color w:val="ED7D31" w:themeColor="accent2"/>
          <w:sz w:val="23"/>
          <w:szCs w:val="23"/>
        </w:rPr>
      </w:pPr>
      <w:r w:rsidRPr="007C4068">
        <w:rPr>
          <w:rFonts w:cstheme="minorHAnsi"/>
          <w:b/>
          <w:color w:val="ED7D31" w:themeColor="accent2"/>
          <w:sz w:val="23"/>
          <w:szCs w:val="23"/>
        </w:rPr>
        <w:t>Prymus współpracy</w:t>
      </w:r>
    </w:p>
    <w:p w:rsidR="009C754C" w:rsidRPr="007C4068" w:rsidRDefault="00FA3260" w:rsidP="00510322">
      <w:pPr>
        <w:pStyle w:val="Akapitzlist"/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W raporcie specjaliści z Instytutu </w:t>
      </w:r>
      <w:r w:rsidR="009C754C" w:rsidRPr="007C4068">
        <w:rPr>
          <w:rFonts w:cstheme="minorHAnsi"/>
          <w:sz w:val="23"/>
          <w:szCs w:val="23"/>
        </w:rPr>
        <w:t xml:space="preserve">Rozwoju Miast docenili </w:t>
      </w:r>
      <w:r w:rsidR="0077333D" w:rsidRPr="007C4068">
        <w:rPr>
          <w:rFonts w:cstheme="minorHAnsi"/>
          <w:sz w:val="23"/>
          <w:szCs w:val="23"/>
        </w:rPr>
        <w:t xml:space="preserve">ośrodek szczeciński, który </w:t>
      </w:r>
      <w:r w:rsidR="00510322">
        <w:rPr>
          <w:rFonts w:cstheme="minorHAnsi"/>
          <w:sz w:val="23"/>
          <w:szCs w:val="23"/>
        </w:rPr>
        <w:br/>
      </w:r>
      <w:r w:rsidR="0077333D" w:rsidRPr="007C4068">
        <w:rPr>
          <w:rFonts w:cstheme="minorHAnsi"/>
          <w:sz w:val="23"/>
          <w:szCs w:val="23"/>
        </w:rPr>
        <w:t>w ramach Stowarzyszenia Szczecińskiego Obszaru Metropolitalnego (SSOM) nie tylko doprowadził do objęcia sieciową współpracą wszystkich gmin położonych w obszarze intensywnych powiązań funkcjonalnych, ale też do wymiaru horyzontalnego współpracy dodał wymiar</w:t>
      </w:r>
      <w:r w:rsidR="009C754C" w:rsidRPr="007C4068">
        <w:rPr>
          <w:rFonts w:cstheme="minorHAnsi"/>
          <w:sz w:val="23"/>
          <w:szCs w:val="23"/>
        </w:rPr>
        <w:t xml:space="preserve"> </w:t>
      </w:r>
      <w:r w:rsidR="0077333D" w:rsidRPr="007C4068">
        <w:rPr>
          <w:rFonts w:cstheme="minorHAnsi"/>
          <w:sz w:val="23"/>
          <w:szCs w:val="23"/>
        </w:rPr>
        <w:t xml:space="preserve">wertykalny, czyniąc członkiem Stowarzyszenia województwo zachodniopomorskie i powiat policki. </w:t>
      </w:r>
    </w:p>
    <w:p w:rsidR="0077333D" w:rsidRPr="007C4068" w:rsidRDefault="0077333D" w:rsidP="00510322">
      <w:pPr>
        <w:pStyle w:val="Akapitzlist"/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Współpracę międzysamorządową w Szczecińskim Obszarze Metropolitalnym wyróżniają takie elementy, jak:</w:t>
      </w:r>
    </w:p>
    <w:p w:rsidR="0077333D" w:rsidRPr="007C4068" w:rsidRDefault="0077333D" w:rsidP="00D918FD">
      <w:pPr>
        <w:pStyle w:val="Akapitzlist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aktywny udział samorządu wojewódzkiego (od początku zaistnienia sformalizowanej współpracy w 2004 roku) w pracach Samorządowego Stowarzyszenia Współpracy Regionalnej;</w:t>
      </w:r>
    </w:p>
    <w:p w:rsidR="0077333D" w:rsidRPr="007C4068" w:rsidRDefault="0077333D" w:rsidP="00D918FD">
      <w:pPr>
        <w:pStyle w:val="Akapitzlist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uznanie przez województwo zachodniopomorskie zarządzania obszarem</w:t>
      </w:r>
      <w:r w:rsidRPr="007C4068">
        <w:rPr>
          <w:rFonts w:cstheme="minorHAnsi"/>
          <w:sz w:val="23"/>
          <w:szCs w:val="23"/>
        </w:rPr>
        <w:br/>
        <w:t xml:space="preserve">metropolitalnym za priorytet w ramach regionalnego programu operacyjnego (RPO) 2007–2013 (jako jeden z dwóch w Polsce); </w:t>
      </w:r>
    </w:p>
    <w:p w:rsidR="0077333D" w:rsidRPr="007C4068" w:rsidRDefault="0077333D" w:rsidP="00D918FD">
      <w:pPr>
        <w:pStyle w:val="Akapitzlist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zrozumienie znaczenia środowiska akademickiego (fundacja „Gryf”, zespół</w:t>
      </w:r>
      <w:r w:rsidRPr="007C4068">
        <w:rPr>
          <w:rFonts w:cstheme="minorHAnsi"/>
          <w:sz w:val="23"/>
          <w:szCs w:val="23"/>
        </w:rPr>
        <w:br/>
        <w:t xml:space="preserve">badawczy „Integracja”) dla zidentyfkowania wspólnych celów i uświadomienie </w:t>
      </w:r>
      <w:r w:rsidRPr="007C4068">
        <w:rPr>
          <w:rFonts w:cstheme="minorHAnsi"/>
          <w:sz w:val="23"/>
          <w:szCs w:val="23"/>
        </w:rPr>
        <w:lastRenderedPageBreak/>
        <w:t>podmiotom samorządowym korzyści płynących ze współpracy na rzecz ich osiągania;</w:t>
      </w:r>
    </w:p>
    <w:p w:rsidR="0077333D" w:rsidRPr="007C4068" w:rsidRDefault="0077333D" w:rsidP="00D918FD">
      <w:pPr>
        <w:pStyle w:val="Akapitzlist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powołanie na potrzeby wdrażania konkretnych projektów roboczego zespołu projektowego, w skład którego wchodzi jeden przedstawiciel</w:t>
      </w:r>
      <w:r w:rsidR="0038459F" w:rsidRPr="007C4068">
        <w:rPr>
          <w:rFonts w:cstheme="minorHAnsi"/>
          <w:sz w:val="23"/>
          <w:szCs w:val="23"/>
        </w:rPr>
        <w:t xml:space="preserve"> </w:t>
      </w:r>
      <w:r w:rsidRPr="007C4068">
        <w:rPr>
          <w:rFonts w:cstheme="minorHAnsi"/>
          <w:sz w:val="23"/>
          <w:szCs w:val="23"/>
        </w:rPr>
        <w:t>każdego z członków SSOM-u (zespół funkcjonuje równolegle z regularnymi</w:t>
      </w:r>
      <w:r w:rsidR="0038459F" w:rsidRPr="007C4068">
        <w:rPr>
          <w:rFonts w:cstheme="minorHAnsi"/>
          <w:sz w:val="23"/>
          <w:szCs w:val="23"/>
        </w:rPr>
        <w:t xml:space="preserve"> </w:t>
      </w:r>
      <w:r w:rsidRPr="007C4068">
        <w:rPr>
          <w:rFonts w:cstheme="minorHAnsi"/>
          <w:sz w:val="23"/>
          <w:szCs w:val="23"/>
        </w:rPr>
        <w:t>strukturami Stowarzyszenia – zarządem i komisją, a jego zadaniem jest katalizowanie partnerstwa przy realizacji projektów między</w:t>
      </w:r>
      <w:r w:rsidR="0038459F" w:rsidRPr="007C4068">
        <w:rPr>
          <w:rFonts w:cstheme="minorHAnsi"/>
          <w:sz w:val="23"/>
          <w:szCs w:val="23"/>
        </w:rPr>
        <w:t xml:space="preserve"> </w:t>
      </w:r>
      <w:r w:rsidRPr="007C4068">
        <w:rPr>
          <w:rFonts w:cstheme="minorHAnsi"/>
          <w:sz w:val="23"/>
          <w:szCs w:val="23"/>
        </w:rPr>
        <w:t>miastem centralnym a gminami położonymi</w:t>
      </w:r>
      <w:r w:rsidR="0038459F" w:rsidRPr="007C4068">
        <w:rPr>
          <w:rFonts w:cstheme="minorHAnsi"/>
          <w:sz w:val="23"/>
          <w:szCs w:val="23"/>
        </w:rPr>
        <w:t xml:space="preserve"> </w:t>
      </w:r>
      <w:r w:rsidRPr="007C4068">
        <w:rPr>
          <w:rFonts w:cstheme="minorHAnsi"/>
          <w:sz w:val="23"/>
          <w:szCs w:val="23"/>
        </w:rPr>
        <w:t>w stref</w:t>
      </w:r>
      <w:r w:rsidR="00D918FD">
        <w:rPr>
          <w:rFonts w:cstheme="minorHAnsi"/>
          <w:sz w:val="23"/>
          <w:szCs w:val="23"/>
        </w:rPr>
        <w:t>i</w:t>
      </w:r>
      <w:r w:rsidRPr="007C4068">
        <w:rPr>
          <w:rFonts w:cstheme="minorHAnsi"/>
          <w:sz w:val="23"/>
          <w:szCs w:val="23"/>
        </w:rPr>
        <w:t>e zewnętrznej);</w:t>
      </w:r>
    </w:p>
    <w:p w:rsidR="0077333D" w:rsidRPr="007C4068" w:rsidRDefault="0077333D" w:rsidP="00D918FD">
      <w:pPr>
        <w:pStyle w:val="Akapitzlist"/>
        <w:numPr>
          <w:ilvl w:val="0"/>
          <w:numId w:val="5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>współpraca samorządów należących do SSOM-u z niemieckimi gminami</w:t>
      </w:r>
      <w:r w:rsidRPr="007C4068">
        <w:rPr>
          <w:rFonts w:cstheme="minorHAnsi"/>
          <w:sz w:val="23"/>
          <w:szCs w:val="23"/>
        </w:rPr>
        <w:br/>
        <w:t>przygranicznymi w ramach Euroregionu Pomerania, wynikająca również z silnych</w:t>
      </w:r>
      <w:r w:rsidRPr="007C4068">
        <w:rPr>
          <w:rFonts w:cstheme="minorHAnsi"/>
          <w:sz w:val="23"/>
          <w:szCs w:val="23"/>
        </w:rPr>
        <w:br/>
        <w:t xml:space="preserve">powiązań funkcjonalnych, gdyż niemieckie tereny przygraniczne, z uwagi m.in. na niższe ceny nieruchomości, przyciągają nowych mieszkańców z obszaru metropolitalnego Szczecina (wielu z nich dojeżdża codziennie do pracy po polskiej stronie – bardzo intensywna współpraca występuje między Świnoujściem </w:t>
      </w:r>
      <w:r w:rsidR="00D918FD">
        <w:rPr>
          <w:rFonts w:cstheme="minorHAnsi"/>
          <w:sz w:val="23"/>
          <w:szCs w:val="23"/>
        </w:rPr>
        <w:br/>
      </w:r>
      <w:r w:rsidRPr="007C4068">
        <w:rPr>
          <w:rFonts w:cstheme="minorHAnsi"/>
          <w:sz w:val="23"/>
          <w:szCs w:val="23"/>
        </w:rPr>
        <w:t>a niemieckim Heringsdorfem, choć nie jest ona sformalizowana).</w:t>
      </w:r>
    </w:p>
    <w:p w:rsidR="009C754C" w:rsidRPr="007C4068" w:rsidRDefault="00901DF3" w:rsidP="009C754C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>
        <w:rPr>
          <w:rFonts w:cstheme="minorHAnsi"/>
          <w:b/>
          <w:color w:val="ED7D31" w:themeColor="accent2"/>
          <w:sz w:val="23"/>
          <w:szCs w:val="23"/>
        </w:rPr>
        <w:t>Sieciowanie się – Szczecin wie jak to robić</w:t>
      </w:r>
      <w:bookmarkStart w:id="0" w:name="_GoBack"/>
      <w:bookmarkEnd w:id="0"/>
    </w:p>
    <w:p w:rsidR="009C754C" w:rsidRPr="007C4068" w:rsidRDefault="009C754C" w:rsidP="009C754C">
      <w:pPr>
        <w:pStyle w:val="Akapitzlist"/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W </w:t>
      </w:r>
      <w:r w:rsidR="0038459F" w:rsidRPr="007C4068">
        <w:rPr>
          <w:rFonts w:cstheme="minorHAnsi"/>
          <w:sz w:val="23"/>
          <w:szCs w:val="23"/>
        </w:rPr>
        <w:t xml:space="preserve">Polsce w </w:t>
      </w:r>
      <w:r w:rsidRPr="007C4068">
        <w:rPr>
          <w:rFonts w:cstheme="minorHAnsi"/>
          <w:sz w:val="23"/>
          <w:szCs w:val="23"/>
        </w:rPr>
        <w:t>większości przypadków dominują bilateralne, rozproszone formy współpracy, stanowiące najczęściej odpowiedź na bieżące potrzeby</w:t>
      </w:r>
      <w:r w:rsidR="0038459F" w:rsidRPr="007C4068">
        <w:rPr>
          <w:rFonts w:cstheme="minorHAnsi"/>
          <w:sz w:val="23"/>
          <w:szCs w:val="23"/>
        </w:rPr>
        <w:t xml:space="preserve"> </w:t>
      </w:r>
      <w:r w:rsidRPr="007C4068">
        <w:rPr>
          <w:rFonts w:cstheme="minorHAnsi"/>
          <w:sz w:val="23"/>
          <w:szCs w:val="23"/>
        </w:rPr>
        <w:t xml:space="preserve">gmin w zakresie realizacji podstawowych usług publicznych. Przykłady współpracy mającej charakter sieciowy występują znacznie rzadziej. </w:t>
      </w:r>
      <w:r w:rsidR="0038459F" w:rsidRPr="007C4068">
        <w:rPr>
          <w:rFonts w:cstheme="minorHAnsi"/>
          <w:sz w:val="23"/>
          <w:szCs w:val="23"/>
        </w:rPr>
        <w:t xml:space="preserve">Jednak to właśnie one mają zdecydowanie większą wartość w kontekście </w:t>
      </w:r>
      <w:r w:rsidRPr="007C4068">
        <w:rPr>
          <w:rFonts w:cstheme="minorHAnsi"/>
          <w:sz w:val="23"/>
          <w:szCs w:val="23"/>
        </w:rPr>
        <w:t>efektywności zarządzania obszarem funkcjonalnym</w:t>
      </w:r>
      <w:r w:rsidR="0038459F" w:rsidRPr="007C4068">
        <w:rPr>
          <w:rFonts w:cstheme="minorHAnsi"/>
          <w:sz w:val="23"/>
          <w:szCs w:val="23"/>
        </w:rPr>
        <w:t xml:space="preserve">. Szczecin pod tym względem pozytywnie </w:t>
      </w:r>
      <w:r w:rsidR="00D918FD" w:rsidRPr="007C4068">
        <w:rPr>
          <w:rFonts w:cstheme="minorHAnsi"/>
          <w:sz w:val="23"/>
          <w:szCs w:val="23"/>
        </w:rPr>
        <w:t xml:space="preserve">się wyróżnia </w:t>
      </w:r>
      <w:r w:rsidR="0038459F" w:rsidRPr="007C4068">
        <w:rPr>
          <w:rFonts w:cstheme="minorHAnsi"/>
          <w:sz w:val="23"/>
          <w:szCs w:val="23"/>
        </w:rPr>
        <w:t xml:space="preserve">na tle innych ośrodków – zdecydowana większość gmin w MOF-ie Szczecina podejmuje współpracę o charakterze sieciowym. </w:t>
      </w:r>
    </w:p>
    <w:p w:rsidR="0038459F" w:rsidRPr="007C4068" w:rsidRDefault="0038459F" w:rsidP="0038459F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b/>
          <w:color w:val="ED7D31" w:themeColor="accent2"/>
          <w:sz w:val="23"/>
          <w:szCs w:val="23"/>
        </w:rPr>
        <w:t>Blisko do Szczecina, ale daleko do przystanku</w:t>
      </w:r>
    </w:p>
    <w:p w:rsidR="003805C7" w:rsidRPr="007C4068" w:rsidRDefault="000F12DD" w:rsidP="00411C59">
      <w:pPr>
        <w:pStyle w:val="Akapitzlist"/>
        <w:jc w:val="both"/>
        <w:rPr>
          <w:rFonts w:cstheme="minorHAnsi"/>
          <w:b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Mieszkańcy z gmin podmiejskich mają przeciętnie </w:t>
      </w:r>
      <w:r w:rsidRPr="007C4068">
        <w:rPr>
          <w:rFonts w:cstheme="minorHAnsi"/>
          <w:b/>
          <w:sz w:val="23"/>
          <w:szCs w:val="23"/>
        </w:rPr>
        <w:t>ponad dwa kilometry do przystanku</w:t>
      </w:r>
      <w:r w:rsidRPr="007C4068">
        <w:rPr>
          <w:rFonts w:cstheme="minorHAnsi"/>
          <w:sz w:val="23"/>
          <w:szCs w:val="23"/>
        </w:rPr>
        <w:t xml:space="preserve">. </w:t>
      </w:r>
      <w:r w:rsidR="00D918FD">
        <w:rPr>
          <w:rFonts w:cstheme="minorHAnsi"/>
          <w:sz w:val="23"/>
          <w:szCs w:val="23"/>
        </w:rPr>
        <w:br/>
      </w:r>
      <w:r w:rsidRPr="007C4068">
        <w:rPr>
          <w:rFonts w:cstheme="minorHAnsi"/>
          <w:b/>
          <w:sz w:val="23"/>
          <w:szCs w:val="23"/>
        </w:rPr>
        <w:t>W najlepszej sytuacji</w:t>
      </w:r>
      <w:r w:rsidRPr="007C4068">
        <w:rPr>
          <w:rFonts w:cstheme="minorHAnsi"/>
          <w:sz w:val="23"/>
          <w:szCs w:val="23"/>
        </w:rPr>
        <w:t xml:space="preserve"> są mieszkańcy gminy </w:t>
      </w:r>
      <w:r w:rsidRPr="007C4068">
        <w:rPr>
          <w:rFonts w:cstheme="minorHAnsi"/>
          <w:b/>
          <w:color w:val="333333"/>
          <w:sz w:val="23"/>
          <w:szCs w:val="23"/>
          <w:shd w:val="clear" w:color="auto" w:fill="FFFFFF"/>
        </w:rPr>
        <w:t>Kołbaskowo</w:t>
      </w:r>
      <w:r w:rsidRPr="007C4068">
        <w:rPr>
          <w:rFonts w:cstheme="minorHAnsi"/>
          <w:color w:val="333333"/>
          <w:sz w:val="23"/>
          <w:szCs w:val="23"/>
          <w:shd w:val="clear" w:color="auto" w:fill="FFFFFF"/>
        </w:rPr>
        <w:t xml:space="preserve"> (283 m) oraz gminy </w:t>
      </w:r>
      <w:r w:rsidRPr="007C4068">
        <w:rPr>
          <w:rFonts w:cstheme="minorHAnsi"/>
          <w:b/>
          <w:color w:val="333333"/>
          <w:sz w:val="23"/>
          <w:szCs w:val="23"/>
          <w:shd w:val="clear" w:color="auto" w:fill="FFFFFF"/>
        </w:rPr>
        <w:t>Dobra</w:t>
      </w:r>
      <w:r w:rsidRPr="007C4068">
        <w:rPr>
          <w:rFonts w:cstheme="minorHAnsi"/>
          <w:color w:val="333333"/>
          <w:sz w:val="23"/>
          <w:szCs w:val="23"/>
          <w:shd w:val="clear" w:color="auto" w:fill="FFFFFF"/>
        </w:rPr>
        <w:t> (419 m)</w:t>
      </w:r>
      <w:r w:rsidRPr="007C4068">
        <w:rPr>
          <w:rFonts w:cstheme="minorHAnsi"/>
          <w:sz w:val="23"/>
          <w:szCs w:val="23"/>
          <w:shd w:val="clear" w:color="auto" w:fill="FFFFFF"/>
        </w:rPr>
        <w:t>. Jak zwracają uwagę autorzy jest to optymalna odległość, aby komunikacja publiczna była dostępna, a tym samym atrakcyjna dla mieszkańców. Badacze wskazują bowiem, że odległość przystanku autobusowego lub tramwajowego od miejsca zamieszkania nie powinna przekraczać na terenach podmiejskich 640 metrów</w:t>
      </w:r>
      <w:r w:rsidR="007100C0">
        <w:rPr>
          <w:rFonts w:cstheme="minorHAnsi"/>
          <w:sz w:val="23"/>
          <w:szCs w:val="23"/>
          <w:shd w:val="clear" w:color="auto" w:fill="FFFFFF"/>
        </w:rPr>
        <w:t xml:space="preserve">, </w:t>
      </w:r>
      <w:r w:rsidR="007100C0" w:rsidRPr="00832BBD">
        <w:rPr>
          <w:rFonts w:cstheme="minorHAnsi"/>
          <w:sz w:val="23"/>
          <w:szCs w:val="23"/>
          <w:shd w:val="clear" w:color="auto" w:fill="FFFFFF"/>
        </w:rPr>
        <w:t>a dla przystanku kolejowego 960 metrów</w:t>
      </w:r>
      <w:r w:rsidRPr="007C4068">
        <w:rPr>
          <w:rFonts w:cstheme="minorHAnsi"/>
          <w:sz w:val="23"/>
          <w:szCs w:val="23"/>
          <w:shd w:val="clear" w:color="auto" w:fill="FFFFFF"/>
        </w:rPr>
        <w:t xml:space="preserve">. Taki komfort ma połowa mieszkańców gmin podmiejskich Szczecina. </w:t>
      </w:r>
      <w:r w:rsidR="007100C0">
        <w:rPr>
          <w:rFonts w:cstheme="minorHAnsi"/>
          <w:sz w:val="23"/>
          <w:szCs w:val="23"/>
          <w:shd w:val="clear" w:color="auto" w:fill="FFFFFF"/>
        </w:rPr>
        <w:br/>
      </w:r>
      <w:r w:rsidRPr="007C4068">
        <w:rPr>
          <w:rFonts w:cstheme="minorHAnsi"/>
          <w:b/>
          <w:sz w:val="23"/>
          <w:szCs w:val="23"/>
          <w:shd w:val="clear" w:color="auto" w:fill="FFFFFF"/>
        </w:rPr>
        <w:t xml:space="preserve">W gorszej sytuacji są mieszkańcy gminy wiejskiej </w:t>
      </w:r>
      <w:r w:rsidRPr="007C4068">
        <w:rPr>
          <w:rFonts w:cstheme="minorHAnsi"/>
          <w:b/>
          <w:color w:val="333333"/>
          <w:sz w:val="23"/>
          <w:szCs w:val="23"/>
          <w:shd w:val="clear" w:color="auto" w:fill="FFFFFF"/>
        </w:rPr>
        <w:t>Stargard Szczeciński</w:t>
      </w:r>
      <w:r w:rsidRPr="007C4068">
        <w:rPr>
          <w:rFonts w:cstheme="minorHAnsi"/>
          <w:b/>
          <w:sz w:val="23"/>
          <w:szCs w:val="23"/>
          <w:shd w:val="clear" w:color="auto" w:fill="FFFFFF"/>
        </w:rPr>
        <w:t xml:space="preserve"> </w:t>
      </w:r>
      <w:r w:rsidRPr="007C4068">
        <w:rPr>
          <w:rFonts w:cstheme="minorHAnsi"/>
          <w:sz w:val="23"/>
          <w:szCs w:val="23"/>
          <w:shd w:val="clear" w:color="auto" w:fill="FFFFFF"/>
        </w:rPr>
        <w:t>(</w:t>
      </w:r>
      <w:r w:rsidRPr="007C4068">
        <w:rPr>
          <w:rFonts w:cstheme="minorHAnsi"/>
          <w:color w:val="333333"/>
          <w:sz w:val="23"/>
          <w:szCs w:val="23"/>
          <w:shd w:val="clear" w:color="auto" w:fill="FFFFFF"/>
        </w:rPr>
        <w:t>3 029 m</w:t>
      </w:r>
      <w:r w:rsidRPr="007C4068">
        <w:rPr>
          <w:rFonts w:cstheme="minorHAnsi"/>
          <w:sz w:val="23"/>
          <w:szCs w:val="23"/>
          <w:shd w:val="clear" w:color="auto" w:fill="FFFFFF"/>
        </w:rPr>
        <w:t xml:space="preserve">) </w:t>
      </w:r>
      <w:r w:rsidRPr="007C4068">
        <w:rPr>
          <w:rFonts w:cstheme="minorHAnsi"/>
          <w:b/>
          <w:sz w:val="23"/>
          <w:szCs w:val="23"/>
          <w:shd w:val="clear" w:color="auto" w:fill="FFFFFF"/>
        </w:rPr>
        <w:t>oraz gminy</w:t>
      </w:r>
      <w:r w:rsidRPr="007C4068">
        <w:rPr>
          <w:rFonts w:cstheme="minorHAnsi"/>
          <w:sz w:val="23"/>
          <w:szCs w:val="23"/>
          <w:shd w:val="clear" w:color="auto" w:fill="FFFFFF"/>
        </w:rPr>
        <w:t xml:space="preserve"> </w:t>
      </w:r>
      <w:r w:rsidRPr="007C4068">
        <w:rPr>
          <w:rFonts w:cstheme="minorHAnsi"/>
          <w:b/>
          <w:color w:val="333333"/>
          <w:sz w:val="23"/>
          <w:szCs w:val="23"/>
          <w:shd w:val="clear" w:color="auto" w:fill="FFFFFF"/>
        </w:rPr>
        <w:t>Kobylanka</w:t>
      </w:r>
      <w:r w:rsidRPr="007C4068">
        <w:rPr>
          <w:rFonts w:cstheme="minorHAnsi"/>
          <w:sz w:val="23"/>
          <w:szCs w:val="23"/>
          <w:shd w:val="clear" w:color="auto" w:fill="FFFFFF"/>
        </w:rPr>
        <w:t xml:space="preserve"> (</w:t>
      </w:r>
      <w:r w:rsidRPr="007C4068">
        <w:rPr>
          <w:rFonts w:cstheme="minorHAnsi"/>
          <w:color w:val="333333"/>
          <w:sz w:val="23"/>
          <w:szCs w:val="23"/>
          <w:shd w:val="clear" w:color="auto" w:fill="FFFFFF"/>
        </w:rPr>
        <w:t xml:space="preserve">2 757 </w:t>
      </w:r>
      <w:r w:rsidRPr="007C4068">
        <w:rPr>
          <w:rFonts w:cstheme="minorHAnsi"/>
          <w:sz w:val="23"/>
          <w:szCs w:val="23"/>
          <w:shd w:val="clear" w:color="auto" w:fill="FFFFFF"/>
        </w:rPr>
        <w:t>m).</w:t>
      </w:r>
    </w:p>
    <w:p w:rsidR="00A8434C" w:rsidRPr="007C4068" w:rsidRDefault="00D81760" w:rsidP="00D918FD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b/>
          <w:color w:val="ED7D31" w:themeColor="accent2"/>
          <w:sz w:val="23"/>
          <w:szCs w:val="23"/>
        </w:rPr>
        <w:t>Brak integracji transportu</w:t>
      </w:r>
    </w:p>
    <w:p w:rsidR="00A8434C" w:rsidRPr="007C4068" w:rsidRDefault="00A8434C" w:rsidP="00D918FD">
      <w:pPr>
        <w:pStyle w:val="Akapitzlist"/>
        <w:jc w:val="both"/>
        <w:rPr>
          <w:rFonts w:cstheme="minorHAnsi"/>
          <w:b/>
          <w:sz w:val="23"/>
          <w:szCs w:val="23"/>
        </w:rPr>
      </w:pPr>
      <w:r w:rsidRPr="007C4068">
        <w:rPr>
          <w:rFonts w:cstheme="minorHAnsi"/>
          <w:sz w:val="23"/>
          <w:szCs w:val="23"/>
        </w:rPr>
        <w:t xml:space="preserve">O ile komunikację publiczną w samym Szczecinie można ocenić jako dobrą, to jeżeli przyjrzy się jak ona funkcjonuje z okolicznymi gminami ocena będzie już zdecydowanie negatywna. Wynika to przede wszystkim z braku </w:t>
      </w:r>
      <w:r w:rsidR="00E33DED" w:rsidRPr="007C4068">
        <w:rPr>
          <w:rFonts w:cstheme="minorHAnsi"/>
          <w:sz w:val="23"/>
          <w:szCs w:val="23"/>
        </w:rPr>
        <w:t>integracji</w:t>
      </w:r>
      <w:r w:rsidRPr="007C4068">
        <w:rPr>
          <w:rFonts w:cstheme="minorHAnsi"/>
          <w:sz w:val="23"/>
          <w:szCs w:val="23"/>
        </w:rPr>
        <w:t xml:space="preserve"> transportu</w:t>
      </w:r>
      <w:r w:rsidR="00E33DED" w:rsidRPr="007C4068">
        <w:rPr>
          <w:rFonts w:cstheme="minorHAnsi"/>
          <w:sz w:val="23"/>
          <w:szCs w:val="23"/>
        </w:rPr>
        <w:t>.</w:t>
      </w:r>
      <w:r w:rsidRPr="007C4068">
        <w:rPr>
          <w:rFonts w:cstheme="minorHAnsi"/>
          <w:sz w:val="23"/>
          <w:szCs w:val="23"/>
        </w:rPr>
        <w:t xml:space="preserve"> O czym mowa? Brakuje m.in. biletu </w:t>
      </w:r>
      <w:r w:rsidR="00E33DED" w:rsidRPr="007C4068">
        <w:rPr>
          <w:rFonts w:cstheme="minorHAnsi"/>
          <w:sz w:val="23"/>
          <w:szCs w:val="23"/>
        </w:rPr>
        <w:t>zintegrowan</w:t>
      </w:r>
      <w:r w:rsidRPr="007C4068">
        <w:rPr>
          <w:rFonts w:cstheme="minorHAnsi"/>
          <w:sz w:val="23"/>
          <w:szCs w:val="23"/>
        </w:rPr>
        <w:t xml:space="preserve">ego, który ułatwił by podróże między </w:t>
      </w:r>
      <w:r w:rsidR="00D918FD">
        <w:rPr>
          <w:rFonts w:cstheme="minorHAnsi"/>
          <w:sz w:val="23"/>
          <w:szCs w:val="23"/>
        </w:rPr>
        <w:t>gminami</w:t>
      </w:r>
      <w:r w:rsidRPr="007C4068">
        <w:rPr>
          <w:rFonts w:cstheme="minorHAnsi"/>
          <w:sz w:val="23"/>
          <w:szCs w:val="23"/>
        </w:rPr>
        <w:t xml:space="preserve">, oraz synchronizacji rozkładów jazdy. Sytuację mogłyby poprawić parkingu typu Park&amp;Ride, ale ich również brakuje. </w:t>
      </w:r>
    </w:p>
    <w:p w:rsidR="00411C59" w:rsidRPr="007C4068" w:rsidRDefault="00411C59" w:rsidP="00D918FD">
      <w:pPr>
        <w:pStyle w:val="Akapitzlist"/>
        <w:numPr>
          <w:ilvl w:val="0"/>
          <w:numId w:val="4"/>
        </w:numPr>
        <w:jc w:val="both"/>
        <w:rPr>
          <w:rFonts w:cstheme="minorHAnsi"/>
          <w:sz w:val="23"/>
          <w:szCs w:val="23"/>
        </w:rPr>
      </w:pPr>
      <w:r w:rsidRPr="007C4068">
        <w:rPr>
          <w:rFonts w:cstheme="minorHAnsi"/>
          <w:b/>
          <w:color w:val="ED7D31" w:themeColor="accent2"/>
          <w:sz w:val="23"/>
          <w:szCs w:val="23"/>
        </w:rPr>
        <w:t>Poczekasz na autobus</w:t>
      </w:r>
    </w:p>
    <w:p w:rsidR="00D918FD" w:rsidRDefault="00411C59" w:rsidP="00D918FD">
      <w:pPr>
        <w:pStyle w:val="Akapitzlist"/>
        <w:jc w:val="both"/>
        <w:rPr>
          <w:rFonts w:cstheme="minorHAnsi"/>
          <w:color w:val="333333"/>
          <w:sz w:val="23"/>
          <w:szCs w:val="23"/>
          <w:shd w:val="clear" w:color="auto" w:fill="FFFFFF"/>
        </w:rPr>
      </w:pPr>
      <w:r w:rsidRPr="007C4068">
        <w:rPr>
          <w:rFonts w:cstheme="minorHAnsi"/>
          <w:sz w:val="23"/>
          <w:szCs w:val="23"/>
        </w:rPr>
        <w:t xml:space="preserve">Dojazd do Szczecina z sąsiednich gmin, oprócz braku integracji transportu, utrudnia niewielka liczba połączeń komunikacją publiczną. </w:t>
      </w:r>
      <w:r w:rsidR="00E003B0" w:rsidRPr="00D918FD">
        <w:rPr>
          <w:rFonts w:cstheme="minorHAnsi"/>
          <w:sz w:val="23"/>
          <w:szCs w:val="23"/>
        </w:rPr>
        <w:t xml:space="preserve">W dniu roboczym w przeliczeniu na tysiąc mieszkańców jest zaledwie 4,3 par połączeń z i do Szczecina. Średnia dla wszystkich obszarów funkcjonalnych wynosi natomiast 7,3 par połączeń dziennie na tysiąc mieszkańców, co i tak nie jest wystarczającą liczbą. Podobnie jak w przypadku dystansu do </w:t>
      </w:r>
      <w:r w:rsidR="00E003B0" w:rsidRPr="00D918FD">
        <w:rPr>
          <w:rFonts w:cstheme="minorHAnsi"/>
          <w:sz w:val="23"/>
          <w:szCs w:val="23"/>
        </w:rPr>
        <w:lastRenderedPageBreak/>
        <w:t xml:space="preserve">przystanku, </w:t>
      </w:r>
      <w:r w:rsidR="00E003B0" w:rsidRPr="00D918FD">
        <w:rPr>
          <w:rFonts w:cstheme="minorHAnsi"/>
          <w:b/>
          <w:sz w:val="23"/>
          <w:szCs w:val="23"/>
        </w:rPr>
        <w:t>w najlepszej sytuacji</w:t>
      </w:r>
      <w:r w:rsidR="00E003B0" w:rsidRPr="00D918FD">
        <w:rPr>
          <w:rFonts w:cstheme="minorHAnsi"/>
          <w:sz w:val="23"/>
          <w:szCs w:val="23"/>
        </w:rPr>
        <w:t xml:space="preserve"> są mieszkańcy gminy </w:t>
      </w:r>
      <w:r w:rsidR="00E003B0" w:rsidRPr="00D918FD">
        <w:rPr>
          <w:rFonts w:cstheme="minorHAnsi"/>
          <w:b/>
          <w:color w:val="333333"/>
          <w:sz w:val="23"/>
          <w:szCs w:val="23"/>
          <w:shd w:val="clear" w:color="auto" w:fill="FFFFFF"/>
        </w:rPr>
        <w:t>Kołbaskowo</w:t>
      </w:r>
      <w:r w:rsidR="00E003B0" w:rsidRPr="00D918FD">
        <w:rPr>
          <w:rFonts w:cstheme="minorHAnsi"/>
          <w:color w:val="333333"/>
          <w:sz w:val="23"/>
          <w:szCs w:val="23"/>
          <w:shd w:val="clear" w:color="auto" w:fill="FFFFFF"/>
        </w:rPr>
        <w:t xml:space="preserve"> (18,40) oraz gminy </w:t>
      </w:r>
      <w:r w:rsidR="00E003B0" w:rsidRPr="00D918FD">
        <w:rPr>
          <w:rFonts w:cstheme="minorHAnsi"/>
          <w:b/>
          <w:color w:val="333333"/>
          <w:sz w:val="23"/>
          <w:szCs w:val="23"/>
          <w:shd w:val="clear" w:color="auto" w:fill="FFFFFF"/>
        </w:rPr>
        <w:t>Dobra</w:t>
      </w:r>
      <w:r w:rsidR="00E003B0" w:rsidRPr="00D918FD">
        <w:rPr>
          <w:rFonts w:cstheme="minorHAnsi"/>
          <w:color w:val="333333"/>
          <w:sz w:val="23"/>
          <w:szCs w:val="23"/>
          <w:shd w:val="clear" w:color="auto" w:fill="FFFFFF"/>
        </w:rPr>
        <w:t> (16,30)</w:t>
      </w:r>
      <w:r w:rsidR="00E003B0" w:rsidRPr="00D918FD">
        <w:rPr>
          <w:rFonts w:cstheme="minorHAnsi"/>
          <w:sz w:val="23"/>
          <w:szCs w:val="23"/>
          <w:shd w:val="clear" w:color="auto" w:fill="FFFFFF"/>
        </w:rPr>
        <w:t>.</w:t>
      </w:r>
      <w:r w:rsidR="008E2531" w:rsidRPr="00D918FD">
        <w:rPr>
          <w:rFonts w:cstheme="minorHAnsi"/>
          <w:b/>
          <w:sz w:val="23"/>
          <w:szCs w:val="23"/>
          <w:shd w:val="clear" w:color="auto" w:fill="FFFFFF"/>
        </w:rPr>
        <w:t xml:space="preserve">W odwrotnej sytuacji są mieszkańcy gminy Goleniów, </w:t>
      </w:r>
      <w:r w:rsidR="008E2531" w:rsidRPr="00D918FD">
        <w:rPr>
          <w:rFonts w:cstheme="minorHAnsi"/>
          <w:b/>
          <w:color w:val="333333"/>
          <w:sz w:val="23"/>
          <w:szCs w:val="23"/>
          <w:shd w:val="clear" w:color="auto" w:fill="FFFFFF"/>
        </w:rPr>
        <w:t>Stargard Szczeciński</w:t>
      </w:r>
      <w:r w:rsidR="008E2531" w:rsidRPr="00D918FD">
        <w:rPr>
          <w:rFonts w:cstheme="minorHAnsi"/>
          <w:color w:val="333333"/>
          <w:sz w:val="23"/>
          <w:szCs w:val="23"/>
          <w:shd w:val="clear" w:color="auto" w:fill="FFFFFF"/>
        </w:rPr>
        <w:t xml:space="preserve"> (zarówno gminy miejskiej jak i wiejskiej), gdzie w przeliczeniu na tysiąc mieszkańców kursuje średnio jedna para połączeń z/do Szczecina. </w:t>
      </w:r>
    </w:p>
    <w:p w:rsidR="00A8434C" w:rsidRDefault="008E2531" w:rsidP="00D918FD">
      <w:pPr>
        <w:pStyle w:val="Akapitzlist"/>
        <w:jc w:val="both"/>
        <w:rPr>
          <w:rFonts w:cstheme="minorHAnsi"/>
          <w:color w:val="1A1A18"/>
          <w:sz w:val="23"/>
          <w:szCs w:val="23"/>
        </w:rPr>
      </w:pPr>
      <w:r w:rsidRPr="00D918FD">
        <w:rPr>
          <w:rFonts w:cstheme="minorHAnsi"/>
          <w:color w:val="333333"/>
          <w:sz w:val="23"/>
          <w:szCs w:val="23"/>
          <w:shd w:val="clear" w:color="auto" w:fill="FFFFFF"/>
        </w:rPr>
        <w:t xml:space="preserve">Co gorsza, jak zauważają autorzy raportu, </w:t>
      </w:r>
      <w:r w:rsidR="00411C59" w:rsidRPr="00D918FD">
        <w:rPr>
          <w:rFonts w:cstheme="minorHAnsi"/>
          <w:color w:val="1A1A18"/>
          <w:sz w:val="23"/>
          <w:szCs w:val="23"/>
        </w:rPr>
        <w:t xml:space="preserve">obszary z większą liczbą połączeń </w:t>
      </w:r>
      <w:r w:rsidRPr="00D918FD">
        <w:rPr>
          <w:rFonts w:cstheme="minorHAnsi"/>
          <w:color w:val="1A1A18"/>
          <w:sz w:val="23"/>
          <w:szCs w:val="23"/>
        </w:rPr>
        <w:t xml:space="preserve">nie </w:t>
      </w:r>
      <w:r w:rsidR="00411C59" w:rsidRPr="00D918FD">
        <w:rPr>
          <w:rFonts w:cstheme="minorHAnsi"/>
          <w:color w:val="1A1A18"/>
          <w:sz w:val="23"/>
          <w:szCs w:val="23"/>
        </w:rPr>
        <w:t>pokrywają</w:t>
      </w:r>
      <w:r w:rsidR="00D918FD">
        <w:rPr>
          <w:rFonts w:cstheme="minorHAnsi"/>
          <w:color w:val="1A1A18"/>
          <w:sz w:val="23"/>
          <w:szCs w:val="23"/>
        </w:rPr>
        <w:t xml:space="preserve"> </w:t>
      </w:r>
      <w:r w:rsidR="00411C59" w:rsidRPr="00D918FD">
        <w:rPr>
          <w:rFonts w:cstheme="minorHAnsi"/>
          <w:color w:val="1A1A18"/>
          <w:sz w:val="23"/>
          <w:szCs w:val="23"/>
        </w:rPr>
        <w:t>się z gminami, w których obserwuje się w ostatnich latach wzrost liczby mieszkańców.</w:t>
      </w:r>
      <w:r w:rsidRPr="00D918FD">
        <w:rPr>
          <w:rFonts w:cstheme="minorHAnsi"/>
          <w:color w:val="1A1A18"/>
          <w:sz w:val="23"/>
          <w:szCs w:val="23"/>
        </w:rPr>
        <w:t xml:space="preserve"> Specjaliści z Instytut Rozwoju Miast tłumaczą, że taka polityka zmniejsza prawdopodobieństwo,  że nowi mieszkańcy strefy zewnętrznej zamiast transportu</w:t>
      </w:r>
      <w:r w:rsidRPr="00D918FD">
        <w:rPr>
          <w:rFonts w:cstheme="minorHAnsi"/>
          <w:color w:val="1A1A18"/>
          <w:sz w:val="23"/>
          <w:szCs w:val="23"/>
        </w:rPr>
        <w:br/>
        <w:t>indywidualnego wybiorą środki komunikacji zbiorowej.</w:t>
      </w:r>
    </w:p>
    <w:p w:rsidR="00D43EC2" w:rsidRPr="00832BBD" w:rsidRDefault="00D43EC2" w:rsidP="00D43EC2">
      <w:pPr>
        <w:pStyle w:val="Akapitzlist"/>
        <w:numPr>
          <w:ilvl w:val="0"/>
          <w:numId w:val="4"/>
        </w:numPr>
        <w:jc w:val="both"/>
        <w:rPr>
          <w:rFonts w:cstheme="minorHAnsi"/>
          <w:b/>
          <w:color w:val="ED7D31" w:themeColor="accent2"/>
          <w:sz w:val="23"/>
          <w:szCs w:val="23"/>
        </w:rPr>
      </w:pPr>
      <w:r w:rsidRPr="00832BBD">
        <w:rPr>
          <w:rFonts w:cstheme="minorHAnsi"/>
          <w:b/>
          <w:color w:val="ED7D31" w:themeColor="accent2"/>
          <w:sz w:val="23"/>
          <w:szCs w:val="23"/>
        </w:rPr>
        <w:t>Zintegrowane Inwestycje Terytorialne</w:t>
      </w:r>
    </w:p>
    <w:p w:rsidR="00D43EC2" w:rsidRPr="00832BBD" w:rsidRDefault="00D43EC2" w:rsidP="00D43EC2">
      <w:pPr>
        <w:pStyle w:val="Akapitzlist"/>
        <w:jc w:val="both"/>
        <w:rPr>
          <w:rFonts w:cstheme="minorHAnsi"/>
          <w:sz w:val="23"/>
          <w:szCs w:val="23"/>
        </w:rPr>
      </w:pPr>
      <w:r w:rsidRPr="00832BBD">
        <w:rPr>
          <w:rFonts w:cstheme="minorHAnsi"/>
          <w:sz w:val="23"/>
          <w:szCs w:val="23"/>
        </w:rPr>
        <w:t xml:space="preserve">Zintegrowane Inwestycje Terytorialne to instrument, który w założeniu ma stymulować współpracę w obszarach funkcjonalnych. Duży wpływ na to, czy to się uda ma charakter projektów. Analiza wskazuje, że zaproponowane projekty w umiarkowany sposób będą mogły przynieść korzyści większej liczbie gmin. </w:t>
      </w:r>
    </w:p>
    <w:p w:rsidR="00D43EC2" w:rsidRPr="00D918FD" w:rsidRDefault="00D43EC2" w:rsidP="00D918FD">
      <w:pPr>
        <w:pStyle w:val="Akapitzlist"/>
        <w:jc w:val="both"/>
        <w:rPr>
          <w:rFonts w:cstheme="minorHAnsi"/>
          <w:sz w:val="23"/>
          <w:szCs w:val="23"/>
        </w:rPr>
      </w:pPr>
    </w:p>
    <w:p w:rsidR="007C4068" w:rsidRPr="007C4068" w:rsidRDefault="007C4068" w:rsidP="007C4068">
      <w:pPr>
        <w:pStyle w:val="Akapitzlist"/>
        <w:jc w:val="both"/>
        <w:rPr>
          <w:rFonts w:cstheme="minorHAnsi"/>
          <w:color w:val="1A1A18"/>
          <w:sz w:val="23"/>
          <w:szCs w:val="23"/>
        </w:rPr>
      </w:pPr>
    </w:p>
    <w:p w:rsidR="00821586" w:rsidRDefault="007D61B3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  <w:r w:rsidRPr="00E63C2C">
        <w:rPr>
          <w:rFonts w:cstheme="minorHAnsi"/>
          <w:b/>
          <w:sz w:val="23"/>
          <w:szCs w:val="23"/>
        </w:rPr>
        <w:t>Kluczowe wnioski</w:t>
      </w:r>
      <w:r w:rsidR="00821586" w:rsidRPr="00E63C2C">
        <w:rPr>
          <w:rFonts w:cstheme="minorHAnsi"/>
          <w:b/>
          <w:sz w:val="23"/>
          <w:szCs w:val="23"/>
        </w:rPr>
        <w:t xml:space="preserve"> dla wszystkich ośrodków w Polsce</w:t>
      </w:r>
    </w:p>
    <w:p w:rsidR="00C82DBA" w:rsidRPr="00C82DBA" w:rsidRDefault="00C82DBA" w:rsidP="00C82DBA">
      <w:pPr>
        <w:pStyle w:val="Akapitzlist"/>
        <w:spacing w:after="240"/>
        <w:ind w:left="0"/>
        <w:rPr>
          <w:rFonts w:cstheme="minorHAnsi"/>
          <w:b/>
          <w:sz w:val="23"/>
          <w:szCs w:val="23"/>
        </w:rPr>
      </w:pPr>
    </w:p>
    <w:p w:rsidR="001453D7" w:rsidRPr="00E63C2C" w:rsidRDefault="004106E4" w:rsidP="00C82DBA">
      <w:pPr>
        <w:pStyle w:val="Akapitzlist"/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Zarządzani</w:t>
      </w:r>
      <w:r w:rsidR="00821586" w:rsidRPr="00E63C2C">
        <w:rPr>
          <w:rFonts w:cstheme="minorHAnsi"/>
          <w:b/>
          <w:color w:val="ED7D31"/>
          <w:sz w:val="23"/>
          <w:szCs w:val="23"/>
        </w:rPr>
        <w:t>e miejskimi obszarami f</w:t>
      </w:r>
      <w:r w:rsidRPr="00E63C2C">
        <w:rPr>
          <w:rFonts w:cstheme="minorHAnsi"/>
          <w:b/>
          <w:color w:val="ED7D31"/>
          <w:sz w:val="23"/>
          <w:szCs w:val="23"/>
        </w:rPr>
        <w:t xml:space="preserve">unkcjonalnymi oparte na współpracy może się </w:t>
      </w:r>
      <w:r w:rsidR="001453D7" w:rsidRPr="00E63C2C">
        <w:rPr>
          <w:rFonts w:cstheme="minorHAnsi"/>
          <w:b/>
          <w:color w:val="ED7D31"/>
          <w:sz w:val="23"/>
          <w:szCs w:val="23"/>
        </w:rPr>
        <w:br/>
      </w:r>
      <w:r w:rsidRPr="00E63C2C">
        <w:rPr>
          <w:rFonts w:cstheme="minorHAnsi"/>
          <w:b/>
          <w:color w:val="ED7D31"/>
          <w:sz w:val="23"/>
          <w:szCs w:val="23"/>
        </w:rPr>
        <w:t>w Polsce udać.</w:t>
      </w:r>
      <w:r w:rsidRPr="00E63C2C">
        <w:rPr>
          <w:rFonts w:cstheme="minorHAnsi"/>
          <w:color w:val="ED7D31"/>
          <w:sz w:val="23"/>
          <w:szCs w:val="23"/>
        </w:rPr>
        <w:t xml:space="preserve"> </w:t>
      </w:r>
    </w:p>
    <w:p w:rsidR="004106E4" w:rsidRPr="00E63C2C" w:rsidRDefault="004106E4" w:rsidP="001453D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Są już przykłady dobrych doświadczeń, np.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Pr="00E63C2C">
        <w:rPr>
          <w:rFonts w:cstheme="minorHAnsi"/>
          <w:b/>
          <w:sz w:val="23"/>
          <w:szCs w:val="23"/>
        </w:rPr>
        <w:t>Poznania</w:t>
      </w:r>
      <w:r w:rsidRPr="00E63C2C">
        <w:rPr>
          <w:rFonts w:cstheme="minorHAnsi"/>
          <w:sz w:val="23"/>
          <w:szCs w:val="23"/>
        </w:rPr>
        <w:t xml:space="preserve">, posiadającego najbardziej rozwinięte i ugruntowane struktury dobrowolnej i oddolnie zawiązywanej współpracy </w:t>
      </w:r>
      <w:r w:rsidR="001453D7" w:rsidRPr="00E63C2C">
        <w:rPr>
          <w:rFonts w:cstheme="minorHAnsi"/>
          <w:sz w:val="23"/>
          <w:szCs w:val="23"/>
        </w:rPr>
        <w:br/>
      </w:r>
      <w:r w:rsidRPr="00E63C2C">
        <w:rPr>
          <w:rFonts w:cstheme="minorHAnsi"/>
          <w:sz w:val="23"/>
          <w:szCs w:val="23"/>
        </w:rPr>
        <w:t>w ramach Stowarzyszenia Metropolia Poznań (SMP);</w:t>
      </w:r>
      <w:r w:rsidR="008F3B54" w:rsidRPr="00E63C2C">
        <w:rPr>
          <w:rFonts w:cstheme="minorHAnsi"/>
          <w:sz w:val="23"/>
          <w:szCs w:val="23"/>
        </w:rPr>
        <w:t xml:space="preserve"> z</w:t>
      </w:r>
      <w:r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b/>
          <w:sz w:val="23"/>
          <w:szCs w:val="23"/>
        </w:rPr>
        <w:t>Szczecina</w:t>
      </w:r>
      <w:r w:rsidRPr="00E63C2C">
        <w:rPr>
          <w:rFonts w:cstheme="minorHAnsi"/>
          <w:sz w:val="23"/>
          <w:szCs w:val="23"/>
        </w:rPr>
        <w:t>, który doprowadził do objęcia sieciową współpracą wszystkie gmin</w:t>
      </w:r>
      <w:r w:rsidR="008F3B54" w:rsidRPr="00E63C2C">
        <w:rPr>
          <w:rFonts w:cstheme="minorHAnsi"/>
          <w:sz w:val="23"/>
          <w:szCs w:val="23"/>
        </w:rPr>
        <w:t>y</w:t>
      </w:r>
      <w:r w:rsidRPr="00E63C2C">
        <w:rPr>
          <w:rFonts w:cstheme="minorHAnsi"/>
          <w:sz w:val="23"/>
          <w:szCs w:val="23"/>
        </w:rPr>
        <w:t xml:space="preserve"> położon</w:t>
      </w:r>
      <w:r w:rsidR="008F3B54" w:rsidRPr="00E63C2C">
        <w:rPr>
          <w:rFonts w:cstheme="minorHAnsi"/>
          <w:sz w:val="23"/>
          <w:szCs w:val="23"/>
        </w:rPr>
        <w:t>e</w:t>
      </w:r>
      <w:r w:rsidRPr="00E63C2C">
        <w:rPr>
          <w:rFonts w:cstheme="minorHAnsi"/>
          <w:sz w:val="23"/>
          <w:szCs w:val="23"/>
        </w:rPr>
        <w:t xml:space="preserve"> w obszarze intensywnych powiązań funkcjonalnych; </w:t>
      </w:r>
      <w:r w:rsidR="008F3B54" w:rsidRPr="00E63C2C">
        <w:rPr>
          <w:rFonts w:cstheme="minorHAnsi"/>
          <w:sz w:val="23"/>
          <w:szCs w:val="23"/>
        </w:rPr>
        <w:t xml:space="preserve">z </w:t>
      </w:r>
      <w:r w:rsidR="008F3B54" w:rsidRPr="00E63C2C">
        <w:rPr>
          <w:rFonts w:cstheme="minorHAnsi"/>
          <w:b/>
          <w:sz w:val="23"/>
          <w:szCs w:val="23"/>
        </w:rPr>
        <w:t>Trójmiasta</w:t>
      </w:r>
      <w:r w:rsidR="008F3B54" w:rsidRPr="00E63C2C">
        <w:rPr>
          <w:rFonts w:cstheme="minorHAnsi"/>
          <w:sz w:val="23"/>
          <w:szCs w:val="23"/>
        </w:rPr>
        <w:t>, któremu udało się wyjść ponad konkurencję dwóch miast - Gdańska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="008F3B54" w:rsidRPr="00E63C2C">
        <w:rPr>
          <w:rFonts w:cstheme="minorHAnsi"/>
          <w:sz w:val="23"/>
          <w:szCs w:val="23"/>
        </w:rPr>
        <w:instrText xml:space="preserve"> XE "Gdańsk"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="008F3B54" w:rsidRPr="00E63C2C">
        <w:rPr>
          <w:rFonts w:cstheme="minorHAnsi"/>
          <w:sz w:val="23"/>
          <w:szCs w:val="23"/>
        </w:rPr>
        <w:t xml:space="preserve"> i Gdyni na rzecz efektywnej współpracy w ramach wspólnego stowarzyszenia. </w:t>
      </w:r>
    </w:p>
    <w:p w:rsidR="008F3B54" w:rsidRPr="00E63C2C" w:rsidRDefault="004668E9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Równocześnie p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rzeciętny poziom współpracy </w:t>
      </w:r>
      <w:r w:rsidR="00FF3227" w:rsidRPr="00E63C2C">
        <w:rPr>
          <w:rFonts w:cstheme="minorHAnsi"/>
          <w:b/>
          <w:color w:val="ED7D31"/>
          <w:sz w:val="23"/>
          <w:szCs w:val="23"/>
        </w:rPr>
        <w:t xml:space="preserve">w MOF </w:t>
      </w:r>
      <w:r w:rsidR="008F3B54" w:rsidRPr="00E63C2C">
        <w:rPr>
          <w:rFonts w:cstheme="minorHAnsi"/>
          <w:b/>
          <w:color w:val="ED7D31"/>
          <w:sz w:val="23"/>
          <w:szCs w:val="23"/>
        </w:rPr>
        <w:t xml:space="preserve">jest niski. </w:t>
      </w:r>
    </w:p>
    <w:p w:rsidR="008F3B54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 xml:space="preserve">Dominują wąskie porozumienia bilateralne. Współpraca o charakterze sieciowym należy do rzadkości. </w:t>
      </w:r>
      <w:r w:rsidR="008F3B54" w:rsidRPr="00E63C2C">
        <w:rPr>
          <w:rFonts w:cstheme="minorHAnsi"/>
          <w:sz w:val="23"/>
          <w:szCs w:val="23"/>
        </w:rPr>
        <w:t>Wynika to między innymi ze skomplikowanych regulacji prawnych ale również z braku wiedzy i świadomości korzyści płynących z ewentualnej współpracy. Do tego można dodać lokalną specyfikę, związaną chociażby z miejscowymi antagonizmami czy konkurencyjnymi układami politycznymi.</w:t>
      </w:r>
      <w:r w:rsidRPr="00E63C2C">
        <w:rPr>
          <w:rFonts w:cstheme="minorHAnsi"/>
          <w:sz w:val="23"/>
          <w:szCs w:val="23"/>
        </w:rPr>
        <w:t xml:space="preserve"> </w:t>
      </w:r>
      <w:r w:rsidR="00B60DB1" w:rsidRPr="00E63C2C">
        <w:rPr>
          <w:rFonts w:cstheme="minorHAnsi"/>
          <w:sz w:val="23"/>
          <w:szCs w:val="23"/>
        </w:rPr>
        <w:t xml:space="preserve">Ponadto Zintegrowane Inwestycje Terytorialne, które powinny służyć rozwijaniu współpracy traktowane są instrumentalnie w celu wykorzystania unijnych funduszy. </w:t>
      </w:r>
    </w:p>
    <w:p w:rsidR="004D6E4A" w:rsidRPr="00E63C2C" w:rsidRDefault="004D6E4A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Silne i duże ośrodki nie chcą się integrować, a mniejsze wybierają drogę na skróty wchłaniając zamiast współpracować z okolicznymi gminami. </w:t>
      </w:r>
    </w:p>
    <w:p w:rsidR="007D61B3" w:rsidRPr="00E63C2C" w:rsidRDefault="004D6E4A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Dwa największe</w:t>
      </w:r>
      <w:r w:rsidRPr="00E63C2C">
        <w:rPr>
          <w:rFonts w:cstheme="minorHAnsi"/>
          <w:b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 xml:space="preserve">ośrodki metropolitalne, tj. </w:t>
      </w:r>
      <w:r w:rsidRPr="00E63C2C">
        <w:rPr>
          <w:rFonts w:cstheme="minorHAnsi"/>
          <w:b/>
          <w:sz w:val="23"/>
          <w:szCs w:val="23"/>
        </w:rPr>
        <w:t>Warszawa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Warszawy"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i </w:t>
      </w:r>
      <w:r w:rsidRPr="00E63C2C">
        <w:rPr>
          <w:rFonts w:cstheme="minorHAnsi"/>
          <w:b/>
          <w:sz w:val="23"/>
          <w:szCs w:val="23"/>
        </w:rPr>
        <w:t>Kraków</w:t>
      </w:r>
      <w:r w:rsidRPr="00E63C2C">
        <w:rPr>
          <w:rFonts w:cstheme="minorHAnsi"/>
          <w:sz w:val="23"/>
          <w:szCs w:val="23"/>
        </w:rPr>
        <w:t xml:space="preserve">, ,,odklejają się” od swoich obszarów funkcjonalnych. Czują się one samowystarczalne i nie widza potrzeby rozwijania współpracy z okolicznymi gminami. Z kolei ośrodki o mniejszym potencjale ludnościowym i ekonomicznym, tj. </w:t>
      </w:r>
      <w:r w:rsidRPr="00E63C2C">
        <w:rPr>
          <w:rFonts w:cstheme="minorHAnsi"/>
          <w:b/>
          <w:sz w:val="23"/>
          <w:szCs w:val="23"/>
        </w:rPr>
        <w:t>Rzeszów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"Rzeszów" </w:instrText>
      </w:r>
      <w:r w:rsidR="00B4376B" w:rsidRPr="00E63C2C">
        <w:rPr>
          <w:rFonts w:cstheme="minorHAnsi"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, </w:t>
      </w:r>
      <w:r w:rsidRPr="00E63C2C">
        <w:rPr>
          <w:rFonts w:cstheme="minorHAnsi"/>
          <w:b/>
          <w:sz w:val="23"/>
          <w:szCs w:val="23"/>
        </w:rPr>
        <w:t>Zielona Góra</w:t>
      </w:r>
      <w:r w:rsidR="00B4376B" w:rsidRPr="00E63C2C">
        <w:rPr>
          <w:rFonts w:cstheme="minorHAnsi"/>
          <w:b/>
          <w:sz w:val="23"/>
          <w:szCs w:val="23"/>
        </w:rPr>
        <w:fldChar w:fldCharType="begin"/>
      </w:r>
      <w:r w:rsidRPr="00E63C2C">
        <w:rPr>
          <w:rFonts w:cstheme="minorHAnsi"/>
          <w:b/>
          <w:sz w:val="23"/>
          <w:szCs w:val="23"/>
        </w:rPr>
        <w:instrText xml:space="preserve"> XE "Zielona Góra" </w:instrText>
      </w:r>
      <w:r w:rsidR="00B4376B" w:rsidRPr="00E63C2C">
        <w:rPr>
          <w:rFonts w:cstheme="minorHAnsi"/>
          <w:b/>
          <w:sz w:val="23"/>
          <w:szCs w:val="23"/>
        </w:rPr>
        <w:fldChar w:fldCharType="end"/>
      </w:r>
      <w:r w:rsidRPr="00E63C2C">
        <w:rPr>
          <w:rFonts w:cstheme="minorHAnsi"/>
          <w:sz w:val="23"/>
          <w:szCs w:val="23"/>
        </w:rPr>
        <w:t xml:space="preserve"> czy </w:t>
      </w:r>
      <w:r w:rsidRPr="00E63C2C">
        <w:rPr>
          <w:rFonts w:cstheme="minorHAnsi"/>
          <w:b/>
          <w:sz w:val="23"/>
          <w:szCs w:val="23"/>
        </w:rPr>
        <w:t>Opole</w:t>
      </w:r>
      <w:r w:rsidRPr="00E63C2C">
        <w:rPr>
          <w:rFonts w:cstheme="minorHAnsi"/>
          <w:sz w:val="23"/>
          <w:szCs w:val="23"/>
        </w:rPr>
        <w:t xml:space="preserve">, problem integracji rozwiązują poprzez włączanie sąsiednich gmin lub ich części w swoje granice administracyjne. </w:t>
      </w:r>
      <w:r w:rsidR="00B4376B" w:rsidRPr="00E63C2C">
        <w:rPr>
          <w:rFonts w:cstheme="minorHAnsi"/>
          <w:sz w:val="23"/>
          <w:szCs w:val="23"/>
        </w:rPr>
        <w:fldChar w:fldCharType="begin"/>
      </w:r>
      <w:r w:rsidRPr="00E63C2C">
        <w:rPr>
          <w:rFonts w:cstheme="minorHAnsi"/>
          <w:sz w:val="23"/>
          <w:szCs w:val="23"/>
        </w:rPr>
        <w:instrText xml:space="preserve"> XE "MOF Krakowa" </w:instrText>
      </w:r>
      <w:r w:rsidR="00B4376B" w:rsidRPr="00E63C2C">
        <w:rPr>
          <w:rFonts w:cstheme="minorHAnsi"/>
          <w:sz w:val="23"/>
          <w:szCs w:val="23"/>
        </w:rPr>
        <w:fldChar w:fldCharType="end"/>
      </w:r>
    </w:p>
    <w:p w:rsidR="001131E1" w:rsidRPr="00E63C2C" w:rsidRDefault="004106E4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>Efektywne zarządzanie MOF-ami wymaga rzetelnej wiedzy na ich temat.</w:t>
      </w:r>
    </w:p>
    <w:p w:rsidR="001131E1" w:rsidRPr="00E63C2C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lastRenderedPageBreak/>
        <w:t xml:space="preserve">Brak także systemowych rozwiązań w zakresie gromadzenia danych o współpracy międzysamorządowej – </w:t>
      </w:r>
      <w:r w:rsidR="00052FAF" w:rsidRPr="00E63C2C">
        <w:rPr>
          <w:rFonts w:cstheme="minorHAnsi"/>
          <w:sz w:val="23"/>
          <w:szCs w:val="23"/>
        </w:rPr>
        <w:t xml:space="preserve"> </w:t>
      </w:r>
      <w:r w:rsidRPr="00E63C2C">
        <w:rPr>
          <w:rFonts w:cstheme="minorHAnsi"/>
          <w:sz w:val="23"/>
          <w:szCs w:val="23"/>
        </w:rPr>
        <w:t>choć różne formalne aspekty tej współpracy są rejestrowane, to rejestry nie są zintegrowane</w:t>
      </w:r>
      <w:r w:rsidR="004668E9" w:rsidRPr="00E63C2C">
        <w:rPr>
          <w:rFonts w:cstheme="minorHAnsi"/>
          <w:sz w:val="23"/>
          <w:szCs w:val="23"/>
        </w:rPr>
        <w:t>. B</w:t>
      </w:r>
      <w:r w:rsidRPr="00E63C2C">
        <w:rPr>
          <w:rFonts w:cstheme="minorHAnsi"/>
          <w:sz w:val="23"/>
          <w:szCs w:val="23"/>
        </w:rPr>
        <w:t>rak też właściw</w:t>
      </w:r>
      <w:r w:rsidR="004668E9" w:rsidRPr="00E63C2C">
        <w:rPr>
          <w:rFonts w:cstheme="minorHAnsi"/>
          <w:sz w:val="23"/>
          <w:szCs w:val="23"/>
        </w:rPr>
        <w:t xml:space="preserve">ego opisu atrybutów współpracy, </w:t>
      </w:r>
      <w:r w:rsidRPr="00E63C2C">
        <w:rPr>
          <w:rFonts w:cstheme="minorHAnsi"/>
          <w:sz w:val="23"/>
          <w:szCs w:val="23"/>
        </w:rPr>
        <w:t>np. ujednoliconych kategorii odnoszących się do za</w:t>
      </w:r>
      <w:r w:rsidR="004668E9" w:rsidRPr="00E63C2C">
        <w:rPr>
          <w:rFonts w:cstheme="minorHAnsi"/>
          <w:sz w:val="23"/>
          <w:szCs w:val="23"/>
        </w:rPr>
        <w:t>kresu przedmiotowego współpracy</w:t>
      </w:r>
      <w:r w:rsidRPr="00E63C2C">
        <w:rPr>
          <w:rFonts w:cstheme="minorHAnsi"/>
          <w:sz w:val="23"/>
          <w:szCs w:val="23"/>
        </w:rPr>
        <w:t>.</w:t>
      </w:r>
    </w:p>
    <w:p w:rsidR="001131E1" w:rsidRPr="00E63C2C" w:rsidRDefault="007D61B3" w:rsidP="00DA073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color w:val="ED7D31"/>
          <w:sz w:val="23"/>
          <w:szCs w:val="23"/>
        </w:rPr>
      </w:pPr>
      <w:r w:rsidRPr="00E63C2C">
        <w:rPr>
          <w:rFonts w:cstheme="minorHAnsi"/>
          <w:b/>
          <w:color w:val="ED7D31"/>
          <w:sz w:val="23"/>
          <w:szCs w:val="23"/>
        </w:rPr>
        <w:t xml:space="preserve">Transport w MOF-ach pozostawia wiele do życzenia. Obecnie rzadko kiedy stanowi atrakcyjną alternatywę dla podróży samochodem. </w:t>
      </w:r>
    </w:p>
    <w:p w:rsidR="007D61B3" w:rsidRDefault="007D61B3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E63C2C">
        <w:rPr>
          <w:rFonts w:cstheme="minorHAnsi"/>
          <w:sz w:val="23"/>
          <w:szCs w:val="23"/>
        </w:rPr>
        <w:t>Wiele samorządów będących w zasięgu funkcjonalnych powiązań nie posiada bezpośrednich połączeń komunikacją publiczną z ośrodkiem rdzeniowym. A nawet jeśli są</w:t>
      </w:r>
      <w:r w:rsidR="00DA073E" w:rsidRPr="00E63C2C">
        <w:rPr>
          <w:rFonts w:cstheme="minorHAnsi"/>
          <w:sz w:val="23"/>
          <w:szCs w:val="23"/>
        </w:rPr>
        <w:t>,</w:t>
      </w:r>
      <w:r w:rsidR="00554021" w:rsidRPr="00E63C2C">
        <w:rPr>
          <w:rFonts w:cstheme="minorHAnsi"/>
          <w:sz w:val="23"/>
          <w:szCs w:val="23"/>
        </w:rPr>
        <w:t xml:space="preserve"> to</w:t>
      </w:r>
      <w:r w:rsidRPr="00E63C2C">
        <w:rPr>
          <w:rFonts w:cstheme="minorHAnsi"/>
          <w:sz w:val="23"/>
          <w:szCs w:val="23"/>
        </w:rPr>
        <w:t xml:space="preserve"> częstotliwość i czas podróży nie zachęca do przesiadki z własnego samochodu. </w:t>
      </w:r>
      <w:r w:rsidR="00C82DBA">
        <w:rPr>
          <w:rFonts w:cstheme="minorHAnsi"/>
          <w:sz w:val="23"/>
          <w:szCs w:val="23"/>
        </w:rPr>
        <w:br/>
      </w:r>
      <w:r w:rsidR="002750D4" w:rsidRPr="00E63C2C">
        <w:rPr>
          <w:rFonts w:cstheme="minorHAnsi"/>
          <w:sz w:val="23"/>
          <w:szCs w:val="23"/>
        </w:rPr>
        <w:t xml:space="preserve">W przeliczeniu na 1000 mieszkańców w MOF-ach jest średnio </w:t>
      </w:r>
      <w:r w:rsidR="00554021" w:rsidRPr="00E63C2C">
        <w:rPr>
          <w:rFonts w:cstheme="minorHAnsi"/>
          <w:b/>
          <w:sz w:val="23"/>
          <w:szCs w:val="23"/>
        </w:rPr>
        <w:t>7 kursów dziennie</w:t>
      </w:r>
      <w:r w:rsidR="00554021" w:rsidRPr="00E63C2C">
        <w:rPr>
          <w:rFonts w:cstheme="minorHAnsi"/>
          <w:sz w:val="23"/>
          <w:szCs w:val="23"/>
        </w:rPr>
        <w:t xml:space="preserve"> komunikacj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publiczn</w:t>
      </w:r>
      <w:r w:rsidR="009230C4" w:rsidRPr="00E63C2C">
        <w:rPr>
          <w:rFonts w:cstheme="minorHAnsi"/>
          <w:sz w:val="23"/>
          <w:szCs w:val="23"/>
        </w:rPr>
        <w:t>ą</w:t>
      </w:r>
      <w:r w:rsidR="00554021" w:rsidRPr="00E63C2C">
        <w:rPr>
          <w:rFonts w:cstheme="minorHAnsi"/>
          <w:sz w:val="23"/>
          <w:szCs w:val="23"/>
        </w:rPr>
        <w:t xml:space="preserve"> z i do </w:t>
      </w:r>
      <w:r w:rsidR="008D14CD" w:rsidRPr="00E63C2C">
        <w:rPr>
          <w:rFonts w:cstheme="minorHAnsi"/>
          <w:sz w:val="23"/>
          <w:szCs w:val="23"/>
        </w:rPr>
        <w:t>miasta centralnego</w:t>
      </w:r>
      <w:r w:rsidR="00554021" w:rsidRPr="00E63C2C">
        <w:rPr>
          <w:rFonts w:cstheme="minorHAnsi"/>
          <w:sz w:val="23"/>
          <w:szCs w:val="23"/>
        </w:rPr>
        <w:t xml:space="preserve">. Nie dość, że rzadko to jeszcze w wielu </w:t>
      </w:r>
      <w:r w:rsidR="00B60DB1" w:rsidRPr="00E63C2C">
        <w:rPr>
          <w:rFonts w:cstheme="minorHAnsi"/>
          <w:sz w:val="23"/>
          <w:szCs w:val="23"/>
        </w:rPr>
        <w:t>MOF-ach</w:t>
      </w:r>
      <w:r w:rsidR="00554021" w:rsidRPr="00E63C2C">
        <w:rPr>
          <w:rFonts w:cstheme="minorHAnsi"/>
          <w:sz w:val="23"/>
          <w:szCs w:val="23"/>
        </w:rPr>
        <w:t xml:space="preserve"> daleko</w:t>
      </w:r>
      <w:r w:rsidR="009230C4" w:rsidRPr="00E63C2C">
        <w:rPr>
          <w:rFonts w:cstheme="minorHAnsi"/>
          <w:sz w:val="23"/>
          <w:szCs w:val="23"/>
        </w:rPr>
        <w:t xml:space="preserve"> jest do przystanku</w:t>
      </w:r>
      <w:r w:rsidR="00554021" w:rsidRPr="00E63C2C">
        <w:rPr>
          <w:rFonts w:cstheme="minorHAnsi"/>
          <w:sz w:val="23"/>
          <w:szCs w:val="23"/>
        </w:rPr>
        <w:t xml:space="preserve">. </w:t>
      </w:r>
      <w:r w:rsidR="00554021" w:rsidRPr="00E63C2C">
        <w:rPr>
          <w:rFonts w:cstheme="minorHAnsi"/>
          <w:b/>
          <w:sz w:val="23"/>
          <w:szCs w:val="23"/>
        </w:rPr>
        <w:t>Średnia odległość</w:t>
      </w:r>
      <w:r w:rsidR="00B779A4" w:rsidRPr="00E63C2C">
        <w:rPr>
          <w:rFonts w:cstheme="minorHAnsi"/>
          <w:b/>
          <w:sz w:val="23"/>
          <w:szCs w:val="23"/>
        </w:rPr>
        <w:t xml:space="preserve"> do przystanku dla obszaru </w:t>
      </w:r>
      <w:r w:rsidR="009230C4" w:rsidRPr="00E63C2C">
        <w:rPr>
          <w:rFonts w:cstheme="minorHAnsi"/>
          <w:b/>
          <w:sz w:val="23"/>
          <w:szCs w:val="23"/>
        </w:rPr>
        <w:t xml:space="preserve">zabudowanego w gminach strefy zewnętrznej MOF </w:t>
      </w:r>
      <w:r w:rsidR="00554021" w:rsidRPr="00E63C2C">
        <w:rPr>
          <w:rFonts w:cstheme="minorHAnsi"/>
          <w:b/>
          <w:sz w:val="23"/>
          <w:szCs w:val="23"/>
        </w:rPr>
        <w:t>wynosi ponad 2 km</w:t>
      </w:r>
      <w:r w:rsidR="00554021" w:rsidRPr="00E63C2C">
        <w:rPr>
          <w:rFonts w:cstheme="minorHAnsi"/>
          <w:sz w:val="23"/>
          <w:szCs w:val="23"/>
        </w:rPr>
        <w:t xml:space="preserve">, a w niektórych ośrodkach jest to nawet ponad 3 km. </w:t>
      </w:r>
      <w:r w:rsidR="008D14CD" w:rsidRPr="00E63C2C">
        <w:rPr>
          <w:rFonts w:cstheme="minorHAnsi"/>
          <w:sz w:val="23"/>
          <w:szCs w:val="23"/>
        </w:rPr>
        <w:t>Brakuje również</w:t>
      </w:r>
      <w:r w:rsidRPr="00E63C2C">
        <w:rPr>
          <w:rFonts w:cstheme="minorHAnsi"/>
          <w:sz w:val="23"/>
          <w:szCs w:val="23"/>
        </w:rPr>
        <w:t xml:space="preserve"> pełnej integracji usług transportowych utrudnia życie podróżnych. </w:t>
      </w:r>
    </w:p>
    <w:p w:rsidR="00D918FD" w:rsidRPr="00E63C2C" w:rsidRDefault="00D918FD" w:rsidP="00DA073E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:rsidR="000C16B5" w:rsidRPr="0060707E" w:rsidRDefault="000C16B5" w:rsidP="007D61B3">
      <w:pPr>
        <w:rPr>
          <w:rFonts w:cstheme="minorHAnsi"/>
          <w:sz w:val="23"/>
          <w:szCs w:val="23"/>
        </w:rPr>
      </w:pPr>
    </w:p>
    <w:p w:rsidR="0053697E" w:rsidRPr="0060707E" w:rsidRDefault="007A3B42" w:rsidP="0053697E">
      <w:pPr>
        <w:spacing w:line="276" w:lineRule="auto"/>
        <w:jc w:val="both"/>
        <w:rPr>
          <w:rFonts w:cstheme="minorHAnsi"/>
          <w:b/>
          <w:sz w:val="23"/>
          <w:szCs w:val="23"/>
        </w:rPr>
      </w:pPr>
      <w:r w:rsidRPr="0060707E">
        <w:rPr>
          <w:rFonts w:cstheme="minorHAnsi"/>
          <w:b/>
          <w:sz w:val="23"/>
          <w:szCs w:val="23"/>
        </w:rPr>
        <w:t xml:space="preserve">Raporty </w:t>
      </w:r>
    </w:p>
    <w:p w:rsidR="0053697E" w:rsidRPr="0060707E" w:rsidRDefault="0053697E" w:rsidP="0053697E">
      <w:pPr>
        <w:spacing w:line="276" w:lineRule="auto"/>
        <w:jc w:val="both"/>
        <w:rPr>
          <w:rFonts w:cstheme="minorHAnsi"/>
          <w:sz w:val="23"/>
          <w:szCs w:val="23"/>
        </w:rPr>
      </w:pPr>
      <w:r w:rsidRPr="0060707E">
        <w:rPr>
          <w:rFonts w:cstheme="minorHAnsi"/>
          <w:sz w:val="23"/>
          <w:szCs w:val="23"/>
        </w:rPr>
        <w:t>Obserwatorium Polityki Miejskiej IRM to inicjatywa Instytutu Rozwoju Miast, której głównym produktem jest cykl 11 raportów tematycznych, ukazujących się w cyklu trzyletnim. Przedmiotem badań są wszystkie miasta w Polsce. Dotychczas ukazał się raport: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Rozwój </w:t>
      </w:r>
      <w:r w:rsidR="00BB516F" w:rsidRPr="0060707E">
        <w:rPr>
          <w:rFonts w:cstheme="minorHAnsi"/>
          <w:i/>
          <w:sz w:val="23"/>
          <w:szCs w:val="23"/>
        </w:rPr>
        <w:t>g</w:t>
      </w:r>
      <w:r w:rsidRPr="0060707E">
        <w:rPr>
          <w:rFonts w:cstheme="minorHAnsi"/>
          <w:i/>
          <w:sz w:val="23"/>
          <w:szCs w:val="23"/>
        </w:rPr>
        <w:t xml:space="preserve">ospodarczy </w:t>
      </w:r>
    </w:p>
    <w:p w:rsidR="007A3B42" w:rsidRPr="0060707E" w:rsidRDefault="0053697E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 xml:space="preserve">Niskoemisyjność i efektywność energetyczna </w:t>
      </w:r>
    </w:p>
    <w:p w:rsidR="0053697E" w:rsidRPr="0060707E" w:rsidRDefault="007A3B42" w:rsidP="007A3B42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i/>
          <w:sz w:val="23"/>
          <w:szCs w:val="23"/>
        </w:rPr>
      </w:pPr>
      <w:r w:rsidRPr="0060707E">
        <w:rPr>
          <w:rFonts w:cstheme="minorHAnsi"/>
          <w:i/>
          <w:sz w:val="23"/>
          <w:szCs w:val="23"/>
        </w:rPr>
        <w:t>Zarządzanie i współpraca w miejskich obszarach funkcjonalnych</w:t>
      </w:r>
    </w:p>
    <w:p w:rsidR="007D61B3" w:rsidRPr="009230C4" w:rsidRDefault="00B4376B" w:rsidP="007D61B3">
      <w:pPr>
        <w:rPr>
          <w:rFonts w:asciiTheme="majorHAnsi" w:hAnsiTheme="majorHAnsi" w:cstheme="majorHAnsi"/>
        </w:rPr>
      </w:pP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Wrocławia" </w:instrText>
      </w:r>
      <w:r w:rsidRPr="009230C4">
        <w:rPr>
          <w:rFonts w:asciiTheme="majorHAnsi" w:hAnsiTheme="majorHAnsi" w:cstheme="majorHAnsi"/>
        </w:rPr>
        <w:fldChar w:fldCharType="end"/>
      </w:r>
      <w:r w:rsidRPr="009230C4">
        <w:rPr>
          <w:rFonts w:asciiTheme="majorHAnsi" w:hAnsiTheme="majorHAnsi" w:cstheme="majorHAnsi"/>
        </w:rPr>
        <w:fldChar w:fldCharType="begin"/>
      </w:r>
      <w:r w:rsidR="007D61B3" w:rsidRPr="009230C4">
        <w:rPr>
          <w:rFonts w:asciiTheme="majorHAnsi" w:hAnsiTheme="majorHAnsi" w:cstheme="majorHAnsi"/>
        </w:rPr>
        <w:instrText xml:space="preserve"> XE "MOF Poznania" </w:instrText>
      </w:r>
      <w:r w:rsidRPr="009230C4">
        <w:rPr>
          <w:rFonts w:asciiTheme="majorHAnsi" w:hAnsiTheme="majorHAnsi" w:cstheme="majorHAnsi"/>
        </w:rPr>
        <w:fldChar w:fldCharType="end"/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61471" w:rsidRPr="00EF7028" w:rsidTr="001F7A3A">
        <w:tc>
          <w:tcPr>
            <w:tcW w:w="4928" w:type="dxa"/>
          </w:tcPr>
          <w:p w:rsidR="00461471" w:rsidRPr="00EF7028" w:rsidRDefault="00461471" w:rsidP="001F7A3A">
            <w:pPr>
              <w:spacing w:before="80" w:after="80"/>
              <w:ind w:left="-105"/>
              <w:jc w:val="both"/>
              <w:rPr>
                <w:rFonts w:eastAsia="Times New Roman" w:cstheme="minorHAnsi"/>
                <w:color w:val="333333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b/>
                <w:color w:val="ED7D31"/>
                <w:sz w:val="23"/>
                <w:szCs w:val="23"/>
              </w:rPr>
              <w:t>KONTAKT:</w:t>
            </w:r>
          </w:p>
        </w:tc>
      </w:tr>
      <w:tr w:rsidR="00461471" w:rsidRPr="00EF7028" w:rsidTr="001F7A3A">
        <w:trPr>
          <w:trHeight w:val="506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b/>
                <w:sz w:val="23"/>
                <w:szCs w:val="23"/>
              </w:rPr>
              <w:t>Karol Janas</w:t>
            </w:r>
            <w:r w:rsidRPr="00EF7028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</w:rPr>
            </w:pPr>
            <w:r w:rsidRPr="00EF7028">
              <w:rPr>
                <w:rFonts w:cstheme="minorHAnsi"/>
                <w:sz w:val="23"/>
                <w:szCs w:val="23"/>
              </w:rPr>
              <w:t>Kierownik Obserwatorium Polityki Miejskiej IRM</w:t>
            </w:r>
          </w:p>
          <w:p w:rsidR="00461471" w:rsidRPr="00EF7028" w:rsidRDefault="00461471" w:rsidP="001F7A3A">
            <w:pPr>
              <w:ind w:left="-105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EF7028">
              <w:rPr>
                <w:rFonts w:cstheme="minorHAnsi"/>
                <w:sz w:val="23"/>
                <w:szCs w:val="23"/>
              </w:rPr>
              <w:t>Redaktor raportu</w:t>
            </w:r>
          </w:p>
        </w:tc>
      </w:tr>
      <w:tr w:rsidR="00461471" w:rsidRPr="00D43EC2" w:rsidTr="001F7A3A">
        <w:trPr>
          <w:trHeight w:val="672"/>
        </w:trPr>
        <w:tc>
          <w:tcPr>
            <w:tcW w:w="4928" w:type="dxa"/>
          </w:tcPr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GB"/>
              </w:rPr>
            </w:pP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tel.: (+48) 12 634 29 53, wew. 21 </w:t>
            </w:r>
          </w:p>
          <w:p w:rsidR="00461471" w:rsidRPr="00EF7028" w:rsidRDefault="00461471" w:rsidP="001F7A3A">
            <w:pPr>
              <w:ind w:left="-105"/>
              <w:rPr>
                <w:rFonts w:cstheme="minorHAnsi"/>
                <w:sz w:val="23"/>
                <w:szCs w:val="23"/>
                <w:lang w:val="en-US"/>
              </w:rPr>
            </w:pPr>
            <w:r w:rsidRPr="00EF7028">
              <w:rPr>
                <w:rFonts w:cstheme="minorHAnsi"/>
                <w:sz w:val="23"/>
                <w:szCs w:val="23"/>
                <w:lang w:val="en-US"/>
              </w:rPr>
              <w:t xml:space="preserve">e-mail: kjanas@irm.krakow.pl </w:t>
            </w:r>
          </w:p>
        </w:tc>
      </w:tr>
    </w:tbl>
    <w:p w:rsidR="0039467C" w:rsidRPr="00461471" w:rsidRDefault="0039467C">
      <w:pPr>
        <w:rPr>
          <w:rFonts w:asciiTheme="majorHAnsi" w:hAnsiTheme="majorHAnsi" w:cstheme="majorHAnsi"/>
          <w:lang w:val="en-US"/>
        </w:rPr>
      </w:pPr>
    </w:p>
    <w:sectPr w:rsidR="0039467C" w:rsidRPr="00461471" w:rsidSect="0070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0D0" w:rsidRDefault="002A70D0" w:rsidP="00B5763F">
      <w:pPr>
        <w:spacing w:after="0" w:line="240" w:lineRule="auto"/>
      </w:pPr>
      <w:r>
        <w:separator/>
      </w:r>
    </w:p>
  </w:endnote>
  <w:endnote w:type="continuationSeparator" w:id="0">
    <w:p w:rsidR="002A70D0" w:rsidRDefault="002A70D0" w:rsidP="00B5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armina-Regular">
    <w:altName w:val="Cambria"/>
    <w:panose1 w:val="00000000000000000000"/>
    <w:charset w:val="00"/>
    <w:family w:val="roman"/>
    <w:notTrueType/>
    <w:pitch w:val="default"/>
  </w:font>
  <w:font w:name="Karmina-Bold">
    <w:altName w:val="Cambria"/>
    <w:panose1 w:val="00000000000000000000"/>
    <w:charset w:val="00"/>
    <w:family w:val="roman"/>
    <w:notTrueType/>
    <w:pitch w:val="default"/>
  </w:font>
  <w:font w:name="Dosis-Bold">
    <w:altName w:val="Times New Roman"/>
    <w:panose1 w:val="00000000000000000000"/>
    <w:charset w:val="00"/>
    <w:family w:val="roman"/>
    <w:notTrueType/>
    <w:pitch w:val="default"/>
  </w:font>
  <w:font w:name="Dosis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0D0" w:rsidRDefault="002A70D0" w:rsidP="00B5763F">
      <w:pPr>
        <w:spacing w:after="0" w:line="240" w:lineRule="auto"/>
      </w:pPr>
      <w:r>
        <w:separator/>
      </w:r>
    </w:p>
  </w:footnote>
  <w:footnote w:type="continuationSeparator" w:id="0">
    <w:p w:rsidR="002A70D0" w:rsidRDefault="002A70D0" w:rsidP="00B5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478E"/>
    <w:multiLevelType w:val="hybridMultilevel"/>
    <w:tmpl w:val="C43A58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A51D3"/>
    <w:multiLevelType w:val="hybridMultilevel"/>
    <w:tmpl w:val="B8D66410"/>
    <w:lvl w:ilvl="0" w:tplc="2152D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2F4F"/>
    <w:multiLevelType w:val="hybridMultilevel"/>
    <w:tmpl w:val="11E28F38"/>
    <w:lvl w:ilvl="0" w:tplc="E35E3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7C"/>
    <w:rsid w:val="00007980"/>
    <w:rsid w:val="00037CC8"/>
    <w:rsid w:val="00052FAF"/>
    <w:rsid w:val="00086925"/>
    <w:rsid w:val="00094F08"/>
    <w:rsid w:val="000B56F2"/>
    <w:rsid w:val="000C16B5"/>
    <w:rsid w:val="000C3BA8"/>
    <w:rsid w:val="000C64C2"/>
    <w:rsid w:val="000F0BAA"/>
    <w:rsid w:val="000F12DD"/>
    <w:rsid w:val="001131E1"/>
    <w:rsid w:val="001145CD"/>
    <w:rsid w:val="00140EB7"/>
    <w:rsid w:val="001453D7"/>
    <w:rsid w:val="00160916"/>
    <w:rsid w:val="00161EB4"/>
    <w:rsid w:val="00164856"/>
    <w:rsid w:val="00190D29"/>
    <w:rsid w:val="001F55A8"/>
    <w:rsid w:val="001F7A3A"/>
    <w:rsid w:val="0023453C"/>
    <w:rsid w:val="00245E62"/>
    <w:rsid w:val="00254B03"/>
    <w:rsid w:val="002750D4"/>
    <w:rsid w:val="00285961"/>
    <w:rsid w:val="00292209"/>
    <w:rsid w:val="002A70D0"/>
    <w:rsid w:val="002E3ACC"/>
    <w:rsid w:val="002E4779"/>
    <w:rsid w:val="003111A5"/>
    <w:rsid w:val="00335105"/>
    <w:rsid w:val="00335B0D"/>
    <w:rsid w:val="00366BCD"/>
    <w:rsid w:val="00377130"/>
    <w:rsid w:val="003805C7"/>
    <w:rsid w:val="0038459F"/>
    <w:rsid w:val="0039467C"/>
    <w:rsid w:val="00396188"/>
    <w:rsid w:val="003A000E"/>
    <w:rsid w:val="003A7CE4"/>
    <w:rsid w:val="003B3ED5"/>
    <w:rsid w:val="003C0FAB"/>
    <w:rsid w:val="003C660C"/>
    <w:rsid w:val="004106E4"/>
    <w:rsid w:val="00411C59"/>
    <w:rsid w:val="0041321B"/>
    <w:rsid w:val="00424C53"/>
    <w:rsid w:val="00446336"/>
    <w:rsid w:val="00454D97"/>
    <w:rsid w:val="00456364"/>
    <w:rsid w:val="00461471"/>
    <w:rsid w:val="0046205E"/>
    <w:rsid w:val="00463417"/>
    <w:rsid w:val="00464125"/>
    <w:rsid w:val="00465973"/>
    <w:rsid w:val="004668E9"/>
    <w:rsid w:val="00476172"/>
    <w:rsid w:val="004828B4"/>
    <w:rsid w:val="004C11A4"/>
    <w:rsid w:val="004C5B8C"/>
    <w:rsid w:val="004D6E4A"/>
    <w:rsid w:val="00510322"/>
    <w:rsid w:val="005179EF"/>
    <w:rsid w:val="0053697E"/>
    <w:rsid w:val="00541633"/>
    <w:rsid w:val="00554021"/>
    <w:rsid w:val="00554C36"/>
    <w:rsid w:val="00560189"/>
    <w:rsid w:val="00562E35"/>
    <w:rsid w:val="005664C6"/>
    <w:rsid w:val="0059182D"/>
    <w:rsid w:val="005C6948"/>
    <w:rsid w:val="00605C77"/>
    <w:rsid w:val="0060707E"/>
    <w:rsid w:val="00611A6D"/>
    <w:rsid w:val="006A1CC3"/>
    <w:rsid w:val="006B0B80"/>
    <w:rsid w:val="006B2F7D"/>
    <w:rsid w:val="006D3A9B"/>
    <w:rsid w:val="006E56AF"/>
    <w:rsid w:val="0070554F"/>
    <w:rsid w:val="007100C0"/>
    <w:rsid w:val="00723CBE"/>
    <w:rsid w:val="00727DDF"/>
    <w:rsid w:val="007521AC"/>
    <w:rsid w:val="00762BE4"/>
    <w:rsid w:val="0077333D"/>
    <w:rsid w:val="00783DFE"/>
    <w:rsid w:val="007919B9"/>
    <w:rsid w:val="00796585"/>
    <w:rsid w:val="007965C2"/>
    <w:rsid w:val="007A1B11"/>
    <w:rsid w:val="007A3B42"/>
    <w:rsid w:val="007C3160"/>
    <w:rsid w:val="007C4068"/>
    <w:rsid w:val="007D61B3"/>
    <w:rsid w:val="00821586"/>
    <w:rsid w:val="00832BBD"/>
    <w:rsid w:val="00843880"/>
    <w:rsid w:val="00844A78"/>
    <w:rsid w:val="00857B7C"/>
    <w:rsid w:val="00857DE2"/>
    <w:rsid w:val="00860157"/>
    <w:rsid w:val="008626FF"/>
    <w:rsid w:val="00872072"/>
    <w:rsid w:val="008723F8"/>
    <w:rsid w:val="00894110"/>
    <w:rsid w:val="008A6EB8"/>
    <w:rsid w:val="008B1F08"/>
    <w:rsid w:val="008D14CD"/>
    <w:rsid w:val="008E2531"/>
    <w:rsid w:val="008E584A"/>
    <w:rsid w:val="008E6D76"/>
    <w:rsid w:val="008F3B54"/>
    <w:rsid w:val="00901DF3"/>
    <w:rsid w:val="009230C4"/>
    <w:rsid w:val="00947459"/>
    <w:rsid w:val="00953BCA"/>
    <w:rsid w:val="00953FD6"/>
    <w:rsid w:val="0096752C"/>
    <w:rsid w:val="009743BF"/>
    <w:rsid w:val="009C51A3"/>
    <w:rsid w:val="009C6D86"/>
    <w:rsid w:val="009C72F0"/>
    <w:rsid w:val="009C754C"/>
    <w:rsid w:val="009D6CB5"/>
    <w:rsid w:val="009E392B"/>
    <w:rsid w:val="00A20986"/>
    <w:rsid w:val="00A8434C"/>
    <w:rsid w:val="00A85AAD"/>
    <w:rsid w:val="00AB1978"/>
    <w:rsid w:val="00AC4985"/>
    <w:rsid w:val="00AD4713"/>
    <w:rsid w:val="00B047B3"/>
    <w:rsid w:val="00B13C58"/>
    <w:rsid w:val="00B16BB2"/>
    <w:rsid w:val="00B4376B"/>
    <w:rsid w:val="00B5763F"/>
    <w:rsid w:val="00B605BB"/>
    <w:rsid w:val="00B60DB1"/>
    <w:rsid w:val="00B67289"/>
    <w:rsid w:val="00B779A4"/>
    <w:rsid w:val="00BB516F"/>
    <w:rsid w:val="00BD452A"/>
    <w:rsid w:val="00C14AFE"/>
    <w:rsid w:val="00C171D1"/>
    <w:rsid w:val="00C21F20"/>
    <w:rsid w:val="00C27881"/>
    <w:rsid w:val="00C53EC1"/>
    <w:rsid w:val="00C60953"/>
    <w:rsid w:val="00C648E0"/>
    <w:rsid w:val="00C816B0"/>
    <w:rsid w:val="00C82DBA"/>
    <w:rsid w:val="00C95832"/>
    <w:rsid w:val="00CA66B4"/>
    <w:rsid w:val="00CB0C89"/>
    <w:rsid w:val="00CF06FD"/>
    <w:rsid w:val="00CF1430"/>
    <w:rsid w:val="00D11E1A"/>
    <w:rsid w:val="00D33DCA"/>
    <w:rsid w:val="00D36C0B"/>
    <w:rsid w:val="00D405BD"/>
    <w:rsid w:val="00D43A8F"/>
    <w:rsid w:val="00D43EC2"/>
    <w:rsid w:val="00D61BF4"/>
    <w:rsid w:val="00D63FE6"/>
    <w:rsid w:val="00D80F42"/>
    <w:rsid w:val="00D81760"/>
    <w:rsid w:val="00D918FD"/>
    <w:rsid w:val="00D93C1A"/>
    <w:rsid w:val="00D96450"/>
    <w:rsid w:val="00DA073E"/>
    <w:rsid w:val="00DE73C1"/>
    <w:rsid w:val="00DF6D30"/>
    <w:rsid w:val="00E003B0"/>
    <w:rsid w:val="00E33DED"/>
    <w:rsid w:val="00E449BC"/>
    <w:rsid w:val="00E63C2C"/>
    <w:rsid w:val="00E65600"/>
    <w:rsid w:val="00E707D0"/>
    <w:rsid w:val="00E72FD9"/>
    <w:rsid w:val="00E86E42"/>
    <w:rsid w:val="00EA732E"/>
    <w:rsid w:val="00EE6EE6"/>
    <w:rsid w:val="00EF6FD4"/>
    <w:rsid w:val="00EF7028"/>
    <w:rsid w:val="00F122FA"/>
    <w:rsid w:val="00F3177C"/>
    <w:rsid w:val="00F56837"/>
    <w:rsid w:val="00F61D64"/>
    <w:rsid w:val="00F67CBE"/>
    <w:rsid w:val="00F96E04"/>
    <w:rsid w:val="00FA3260"/>
    <w:rsid w:val="00FB01CA"/>
    <w:rsid w:val="00FC19A2"/>
    <w:rsid w:val="00FD3839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934BD"/>
  <w15:docId w15:val="{803FFE22-71A0-4780-9453-AF07D905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5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Siatkatabeli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3B3ED5"/>
    <w:rPr>
      <w:rFonts w:ascii="Karmina-Regular" w:hAnsi="Karmina-Regular" w:hint="default"/>
      <w:b w:val="0"/>
      <w:bCs w:val="0"/>
      <w:i w:val="0"/>
      <w:iCs w:val="0"/>
      <w:color w:val="FFFFFF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3F"/>
  </w:style>
  <w:style w:type="paragraph" w:styleId="Stopka">
    <w:name w:val="footer"/>
    <w:basedOn w:val="Normalny"/>
    <w:link w:val="StopkaZnak"/>
    <w:uiPriority w:val="99"/>
    <w:unhideWhenUsed/>
    <w:rsid w:val="00B57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3F"/>
  </w:style>
  <w:style w:type="character" w:customStyle="1" w:styleId="fontstyle21">
    <w:name w:val="fontstyle21"/>
    <w:basedOn w:val="Domylnaczcionkaakapitu"/>
    <w:rsid w:val="00554C36"/>
    <w:rPr>
      <w:rFonts w:ascii="Karmina-Bold" w:hAnsi="Karmina-Bold" w:hint="default"/>
      <w:b/>
      <w:bCs/>
      <w:i w:val="0"/>
      <w:iCs w:val="0"/>
      <w:color w:val="1A1A18"/>
      <w:sz w:val="18"/>
      <w:szCs w:val="18"/>
    </w:rPr>
  </w:style>
  <w:style w:type="character" w:customStyle="1" w:styleId="fontstyle31">
    <w:name w:val="fontstyle31"/>
    <w:basedOn w:val="Domylnaczcionkaakapitu"/>
    <w:rsid w:val="00554C36"/>
    <w:rPr>
      <w:rFonts w:ascii="Dosis-Bold" w:hAnsi="Dosis-Bold" w:hint="default"/>
      <w:b/>
      <w:bCs/>
      <w:i w:val="0"/>
      <w:iCs w:val="0"/>
      <w:color w:val="D2C848"/>
      <w:sz w:val="16"/>
      <w:szCs w:val="16"/>
    </w:rPr>
  </w:style>
  <w:style w:type="character" w:customStyle="1" w:styleId="fontstyle41">
    <w:name w:val="fontstyle41"/>
    <w:basedOn w:val="Domylnaczcionkaakapitu"/>
    <w:rsid w:val="00554C36"/>
    <w:rPr>
      <w:rFonts w:ascii="Dosis-Medium" w:hAnsi="Dosis-Medium" w:hint="default"/>
      <w:b w:val="0"/>
      <w:bCs w:val="0"/>
      <w:i w:val="0"/>
      <w:iCs w:val="0"/>
      <w:color w:val="D2C8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9164-80CB-4FD9-AD29-2616366F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1559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Piotr Salata</cp:lastModifiedBy>
  <cp:revision>9</cp:revision>
  <dcterms:created xsi:type="dcterms:W3CDTF">2017-12-11T09:56:00Z</dcterms:created>
  <dcterms:modified xsi:type="dcterms:W3CDTF">2017-12-13T11:49:00Z</dcterms:modified>
</cp:coreProperties>
</file>