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4C1" w:rsidRPr="005A71C5" w:rsidRDefault="00D1122D" w:rsidP="009230C4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ED7D31"/>
          <w:kern w:val="36"/>
          <w:sz w:val="30"/>
          <w:szCs w:val="30"/>
          <w:lang w:eastAsia="pl-PL"/>
        </w:rPr>
      </w:pPr>
      <w:r>
        <w:rPr>
          <w:rFonts w:asciiTheme="majorHAnsi" w:eastAsia="Times New Roman" w:hAnsiTheme="majorHAnsi" w:cstheme="majorHAnsi"/>
          <w:b/>
          <w:color w:val="ED7D31"/>
          <w:kern w:val="36"/>
          <w:sz w:val="30"/>
          <w:szCs w:val="30"/>
          <w:lang w:eastAsia="pl-PL"/>
        </w:rPr>
        <w:t>TRANSPORT I MOBILNOŚĆ MIEJSKA</w:t>
      </w:r>
    </w:p>
    <w:p w:rsidR="009230C4" w:rsidRPr="00F2525A" w:rsidRDefault="009230C4" w:rsidP="00F2525A">
      <w:pPr>
        <w:spacing w:after="0" w:line="240" w:lineRule="auto"/>
        <w:jc w:val="center"/>
        <w:rPr>
          <w:rFonts w:asciiTheme="majorHAnsi" w:hAnsiTheme="majorHAnsi" w:cstheme="majorHAnsi"/>
          <w:color w:val="ED7D31" w:themeColor="accent2"/>
          <w:sz w:val="24"/>
          <w:szCs w:val="24"/>
        </w:rPr>
      </w:pPr>
      <w:r w:rsidRPr="005A71C5">
        <w:rPr>
          <w:rFonts w:asciiTheme="majorHAnsi" w:eastAsia="Times New Roman" w:hAnsiTheme="majorHAnsi" w:cstheme="majorHAnsi"/>
          <w:color w:val="ED7D31"/>
          <w:kern w:val="36"/>
          <w:lang w:eastAsia="pl-PL"/>
        </w:rPr>
        <w:t>RAPORT O STANIE POLSKICH MIAST</w:t>
      </w:r>
      <w:r w:rsidRPr="005A71C5">
        <w:rPr>
          <w:rFonts w:asciiTheme="majorHAnsi" w:hAnsiTheme="majorHAnsi" w:cstheme="majorHAnsi"/>
          <w:color w:val="ED7D31" w:themeColor="accent2"/>
          <w:vertAlign w:val="superscript"/>
        </w:rPr>
        <w:br/>
      </w:r>
      <w:r w:rsidRPr="009230C4">
        <w:rPr>
          <w:rFonts w:asciiTheme="majorHAnsi" w:hAnsiTheme="majorHAnsi" w:cstheme="majorHAnsi"/>
          <w:color w:val="ED7D31" w:themeColor="accent2"/>
          <w:vertAlign w:val="superscript"/>
        </w:rPr>
        <w:t>_____________________________________________________________________________________________________________________</w:t>
      </w:r>
    </w:p>
    <w:p w:rsidR="0039467C" w:rsidRPr="00044E0E" w:rsidRDefault="009B3165" w:rsidP="00562598">
      <w:pPr>
        <w:jc w:val="both"/>
        <w:rPr>
          <w:rFonts w:asciiTheme="majorHAnsi" w:hAnsiTheme="majorHAnsi" w:cstheme="majorHAnsi"/>
          <w:color w:val="242021"/>
          <w:sz w:val="21"/>
          <w:szCs w:val="21"/>
        </w:rPr>
      </w:pPr>
      <w:r w:rsidRPr="00044E0E">
        <w:rPr>
          <w:rStyle w:val="fontstyle01"/>
          <w:rFonts w:asciiTheme="majorHAnsi" w:hAnsiTheme="majorHAnsi" w:cstheme="majorHAnsi"/>
          <w:b/>
          <w:sz w:val="21"/>
          <w:szCs w:val="21"/>
        </w:rPr>
        <w:t>Trudno mówić o jakości życia</w:t>
      </w:r>
      <w:r w:rsidR="00F256DC" w:rsidRPr="00044E0E">
        <w:rPr>
          <w:rStyle w:val="fontstyle01"/>
          <w:rFonts w:asciiTheme="majorHAnsi" w:hAnsiTheme="majorHAnsi" w:cstheme="majorHAnsi"/>
          <w:b/>
          <w:sz w:val="21"/>
          <w:szCs w:val="21"/>
        </w:rPr>
        <w:t xml:space="preserve"> w mieście z pominięciem transportu. To właśnie od przyjętych rozwiązań transportowych zależy jak żyje i rozwija się miasto</w:t>
      </w:r>
      <w:r w:rsidR="00DF30E6" w:rsidRPr="00044E0E">
        <w:rPr>
          <w:rStyle w:val="fontstyle01"/>
          <w:rFonts w:asciiTheme="majorHAnsi" w:hAnsiTheme="majorHAnsi" w:cstheme="majorHAnsi"/>
          <w:b/>
          <w:sz w:val="21"/>
          <w:szCs w:val="21"/>
        </w:rPr>
        <w:t xml:space="preserve"> -</w:t>
      </w:r>
      <w:r w:rsidR="00F256DC" w:rsidRPr="00044E0E">
        <w:rPr>
          <w:rStyle w:val="fontstyle01"/>
          <w:rFonts w:asciiTheme="majorHAnsi" w:hAnsiTheme="majorHAnsi" w:cstheme="majorHAnsi"/>
          <w:b/>
          <w:sz w:val="21"/>
          <w:szCs w:val="21"/>
        </w:rPr>
        <w:t xml:space="preserve"> czy szybko i bezpiecznie można dostać się</w:t>
      </w:r>
      <w:r w:rsidR="00DF30E6" w:rsidRPr="00044E0E">
        <w:rPr>
          <w:rStyle w:val="fontstyle01"/>
          <w:rFonts w:asciiTheme="majorHAnsi" w:hAnsiTheme="majorHAnsi" w:cstheme="majorHAnsi"/>
          <w:b/>
          <w:sz w:val="21"/>
          <w:szCs w:val="21"/>
        </w:rPr>
        <w:t xml:space="preserve"> do pracy, jaki charakter mają przestrzenie publiczne, czy mieszkańcy są narażeni na hałas i zanieczyszczenia powietrza?</w:t>
      </w:r>
      <w:r w:rsidR="00DF30E6" w:rsidRPr="00044E0E">
        <w:rPr>
          <w:rStyle w:val="fontstyle01"/>
          <w:rFonts w:asciiTheme="majorHAnsi" w:hAnsiTheme="majorHAnsi" w:cstheme="majorHAnsi"/>
          <w:sz w:val="21"/>
          <w:szCs w:val="21"/>
        </w:rPr>
        <w:t xml:space="preserve">  </w:t>
      </w:r>
      <w:r w:rsidR="00F256DC" w:rsidRPr="00044E0E">
        <w:rPr>
          <w:rStyle w:val="fontstyle01"/>
          <w:rFonts w:asciiTheme="majorHAnsi" w:hAnsiTheme="majorHAnsi" w:cstheme="majorHAnsi"/>
          <w:sz w:val="21"/>
          <w:szCs w:val="21"/>
        </w:rPr>
        <w:t xml:space="preserve"> </w:t>
      </w:r>
      <w:r w:rsidR="004133E3" w:rsidRPr="00044E0E">
        <w:rPr>
          <w:rStyle w:val="fontstyle01"/>
          <w:rFonts w:asciiTheme="majorHAnsi" w:hAnsiTheme="majorHAnsi" w:cstheme="majorHAnsi"/>
          <w:b/>
          <w:sz w:val="21"/>
          <w:szCs w:val="21"/>
        </w:rPr>
        <w:br/>
      </w:r>
      <w:r w:rsidRPr="00044E0E">
        <w:rPr>
          <w:rFonts w:asciiTheme="majorHAnsi" w:hAnsiTheme="majorHAnsi" w:cstheme="majorHAnsi"/>
          <w:b/>
          <w:sz w:val="21"/>
          <w:szCs w:val="21"/>
        </w:rPr>
        <w:t xml:space="preserve">Jak do polityki </w:t>
      </w:r>
      <w:r w:rsidR="00DF30E6" w:rsidRPr="00044E0E">
        <w:rPr>
          <w:rFonts w:asciiTheme="majorHAnsi" w:hAnsiTheme="majorHAnsi" w:cstheme="majorHAnsi"/>
          <w:b/>
          <w:sz w:val="21"/>
          <w:szCs w:val="21"/>
        </w:rPr>
        <w:t>transportowej</w:t>
      </w:r>
      <w:r w:rsidRPr="00044E0E">
        <w:rPr>
          <w:rFonts w:asciiTheme="majorHAnsi" w:hAnsiTheme="majorHAnsi" w:cstheme="majorHAnsi"/>
          <w:b/>
          <w:sz w:val="21"/>
          <w:szCs w:val="21"/>
        </w:rPr>
        <w:t xml:space="preserve"> podchodzą </w:t>
      </w:r>
      <w:r w:rsidR="0039467C" w:rsidRPr="00044E0E">
        <w:rPr>
          <w:rFonts w:asciiTheme="majorHAnsi" w:hAnsiTheme="majorHAnsi" w:cstheme="majorHAnsi"/>
          <w:b/>
          <w:sz w:val="21"/>
          <w:szCs w:val="21"/>
        </w:rPr>
        <w:t xml:space="preserve">samorządy? Najnowszy raport Obserwatorium Polityki Miejskiej </w:t>
      </w:r>
      <w:proofErr w:type="spellStart"/>
      <w:r w:rsidR="0039467C" w:rsidRPr="00044E0E">
        <w:rPr>
          <w:rFonts w:asciiTheme="majorHAnsi" w:hAnsiTheme="majorHAnsi" w:cstheme="majorHAnsi"/>
          <w:b/>
          <w:sz w:val="21"/>
          <w:szCs w:val="21"/>
        </w:rPr>
        <w:t>IRM</w:t>
      </w:r>
      <w:r w:rsidRPr="00044E0E">
        <w:rPr>
          <w:rFonts w:asciiTheme="majorHAnsi" w:hAnsiTheme="majorHAnsi" w:cstheme="majorHAnsi"/>
          <w:b/>
          <w:sz w:val="21"/>
          <w:szCs w:val="21"/>
        </w:rPr>
        <w:t>iR</w:t>
      </w:r>
      <w:proofErr w:type="spellEnd"/>
      <w:r w:rsidR="0039467C" w:rsidRPr="00044E0E">
        <w:rPr>
          <w:rFonts w:asciiTheme="majorHAnsi" w:hAnsiTheme="majorHAnsi" w:cstheme="majorHAnsi"/>
          <w:b/>
          <w:sz w:val="21"/>
          <w:szCs w:val="21"/>
        </w:rPr>
        <w:t xml:space="preserve"> został poświęcony właśnie temu zagadnieniu.</w:t>
      </w:r>
    </w:p>
    <w:p w:rsidR="00F256DC" w:rsidRPr="00044E0E" w:rsidRDefault="00F256DC" w:rsidP="00DF30E6">
      <w:pPr>
        <w:jc w:val="both"/>
        <w:rPr>
          <w:rStyle w:val="fontstyle01"/>
          <w:rFonts w:asciiTheme="majorHAnsi" w:hAnsiTheme="majorHAnsi" w:cstheme="majorHAnsi"/>
          <w:sz w:val="21"/>
          <w:szCs w:val="21"/>
        </w:rPr>
      </w:pPr>
      <w:r w:rsidRPr="00044E0E">
        <w:rPr>
          <w:rStyle w:val="fontstyle01"/>
          <w:rFonts w:asciiTheme="majorHAnsi" w:hAnsiTheme="majorHAnsi" w:cstheme="majorHAnsi"/>
          <w:sz w:val="21"/>
          <w:szCs w:val="21"/>
        </w:rPr>
        <w:t xml:space="preserve">Kształt systemu transportowego przekłada się na wiele aspektów życia mieszkańców miast. </w:t>
      </w:r>
      <w:r w:rsidR="00DF30E6" w:rsidRPr="00044E0E">
        <w:rPr>
          <w:rStyle w:val="fontstyle01"/>
          <w:rFonts w:asciiTheme="majorHAnsi" w:hAnsiTheme="majorHAnsi" w:cstheme="majorHAnsi"/>
          <w:sz w:val="21"/>
          <w:szCs w:val="21"/>
        </w:rPr>
        <w:br/>
        <w:t>Dlatego</w:t>
      </w:r>
      <w:r w:rsidRPr="00044E0E">
        <w:rPr>
          <w:rStyle w:val="fontstyle01"/>
          <w:rFonts w:asciiTheme="majorHAnsi" w:hAnsiTheme="majorHAnsi" w:cstheme="majorHAnsi"/>
          <w:sz w:val="21"/>
          <w:szCs w:val="21"/>
        </w:rPr>
        <w:t xml:space="preserve"> od przyjętych rozwiązań transportowych, sposobu zarządzania ruchem oraz polityki transportowej zależy w dużym stopniu jakość życia w mieście.</w:t>
      </w:r>
    </w:p>
    <w:p w:rsidR="00F256DC" w:rsidRPr="00044E0E" w:rsidRDefault="00DF30E6" w:rsidP="00DF30E6">
      <w:pPr>
        <w:jc w:val="both"/>
        <w:rPr>
          <w:rStyle w:val="fontstyle01"/>
          <w:rFonts w:asciiTheme="majorHAnsi" w:hAnsiTheme="majorHAnsi" w:cstheme="majorHAnsi"/>
          <w:sz w:val="21"/>
          <w:szCs w:val="21"/>
        </w:rPr>
      </w:pPr>
      <w:r w:rsidRPr="00044E0E">
        <w:rPr>
          <w:rStyle w:val="fontstyle01"/>
          <w:rFonts w:asciiTheme="majorHAnsi" w:hAnsiTheme="majorHAnsi" w:cstheme="majorHAnsi"/>
          <w:sz w:val="21"/>
          <w:szCs w:val="21"/>
        </w:rPr>
        <w:t xml:space="preserve">W ostatnich dekadach </w:t>
      </w:r>
      <w:r w:rsidR="00F256DC" w:rsidRPr="00044E0E">
        <w:rPr>
          <w:rStyle w:val="fontstyle01"/>
          <w:rFonts w:asciiTheme="majorHAnsi" w:hAnsiTheme="majorHAnsi" w:cstheme="majorHAnsi"/>
          <w:sz w:val="21"/>
          <w:szCs w:val="21"/>
        </w:rPr>
        <w:t>odległości pomiędzy miejscem zamieszkania,</w:t>
      </w:r>
      <w:r w:rsidRPr="00044E0E">
        <w:rPr>
          <w:rStyle w:val="fontstyle01"/>
          <w:rFonts w:asciiTheme="majorHAnsi" w:hAnsiTheme="majorHAnsi" w:cstheme="majorHAnsi"/>
          <w:sz w:val="21"/>
          <w:szCs w:val="21"/>
        </w:rPr>
        <w:t xml:space="preserve"> </w:t>
      </w:r>
      <w:r w:rsidR="00F256DC" w:rsidRPr="00044E0E">
        <w:rPr>
          <w:rStyle w:val="fontstyle01"/>
          <w:rFonts w:asciiTheme="majorHAnsi" w:hAnsiTheme="majorHAnsi" w:cstheme="majorHAnsi"/>
          <w:sz w:val="21"/>
          <w:szCs w:val="21"/>
        </w:rPr>
        <w:t>pracy i zaspokajania innych podstawowych potrzeb znacznie się zwiększyły. Co</w:t>
      </w:r>
      <w:r w:rsidR="00873472" w:rsidRPr="00044E0E">
        <w:rPr>
          <w:rStyle w:val="fontstyle01"/>
          <w:rFonts w:asciiTheme="majorHAnsi" w:hAnsiTheme="majorHAnsi" w:cstheme="majorHAnsi"/>
          <w:sz w:val="21"/>
          <w:szCs w:val="21"/>
        </w:rPr>
        <w:t xml:space="preserve"> </w:t>
      </w:r>
      <w:r w:rsidR="00F256DC" w:rsidRPr="00044E0E">
        <w:rPr>
          <w:rStyle w:val="fontstyle01"/>
          <w:rFonts w:asciiTheme="majorHAnsi" w:hAnsiTheme="majorHAnsi" w:cstheme="majorHAnsi"/>
          <w:sz w:val="21"/>
          <w:szCs w:val="21"/>
        </w:rPr>
        <w:t>więcej, wraz z rozwojem gospodarczym i bogaceniem się społeczeństwa zwiększył się też wachlarz podejmowanych przez mieszkańców aktywności. To również generuje dodatkowe potrzeby związane z przemieszczaniem się w przestrzeni zurbanizowanej.</w:t>
      </w:r>
    </w:p>
    <w:p w:rsidR="00F256DC" w:rsidRPr="00044E0E" w:rsidRDefault="00F256DC" w:rsidP="00DF30E6">
      <w:pPr>
        <w:jc w:val="both"/>
        <w:rPr>
          <w:rStyle w:val="fontstyle01"/>
          <w:rFonts w:asciiTheme="majorHAnsi" w:hAnsiTheme="majorHAnsi" w:cstheme="majorHAnsi"/>
          <w:sz w:val="21"/>
          <w:szCs w:val="21"/>
        </w:rPr>
      </w:pPr>
      <w:r w:rsidRPr="00044E0E">
        <w:rPr>
          <w:rStyle w:val="fontstyle01"/>
          <w:rFonts w:asciiTheme="majorHAnsi" w:hAnsiTheme="majorHAnsi" w:cstheme="majorHAnsi"/>
          <w:sz w:val="21"/>
          <w:szCs w:val="21"/>
        </w:rPr>
        <w:t xml:space="preserve">Wyzwaniem w miastach stała się </w:t>
      </w:r>
      <w:r w:rsidR="00DF30E6" w:rsidRPr="00044E0E">
        <w:rPr>
          <w:rStyle w:val="fontstyle01"/>
          <w:rFonts w:asciiTheme="majorHAnsi" w:hAnsiTheme="majorHAnsi" w:cstheme="majorHAnsi"/>
          <w:sz w:val="21"/>
          <w:szCs w:val="21"/>
        </w:rPr>
        <w:t>między innymi</w:t>
      </w:r>
      <w:r w:rsidRPr="00044E0E">
        <w:rPr>
          <w:rStyle w:val="fontstyle01"/>
          <w:rFonts w:asciiTheme="majorHAnsi" w:hAnsiTheme="majorHAnsi" w:cstheme="majorHAnsi"/>
          <w:sz w:val="21"/>
          <w:szCs w:val="21"/>
        </w:rPr>
        <w:t xml:space="preserve"> nowa organizacja transportu publicznego. Zmniejszająca się gęstość zaludnienia w obszarach centralnych i rosnące rozproszenie ludności na peryferiach sprawiły, że dotychczasowy system był coraz mniej efektywny, a poziom dostępności się zmniejszał. Specyfika polskiej </w:t>
      </w:r>
      <w:proofErr w:type="spellStart"/>
      <w:r w:rsidRPr="00044E0E">
        <w:rPr>
          <w:rStyle w:val="fontstyle01"/>
          <w:rFonts w:asciiTheme="majorHAnsi" w:hAnsiTheme="majorHAnsi" w:cstheme="majorHAnsi"/>
          <w:sz w:val="21"/>
          <w:szCs w:val="21"/>
        </w:rPr>
        <w:t>suburbanizacji</w:t>
      </w:r>
      <w:proofErr w:type="spellEnd"/>
      <w:r w:rsidRPr="00044E0E">
        <w:rPr>
          <w:rStyle w:val="fontstyle01"/>
          <w:rFonts w:asciiTheme="majorHAnsi" w:hAnsiTheme="majorHAnsi" w:cstheme="majorHAnsi"/>
          <w:sz w:val="21"/>
          <w:szCs w:val="21"/>
        </w:rPr>
        <w:t xml:space="preserve"> (chaotycznej, niekontrolowanej, skokowej) sprawiła, że obszary nowej zabudowy lokalizo</w:t>
      </w:r>
      <w:r w:rsidR="00DF30E6" w:rsidRPr="00044E0E">
        <w:rPr>
          <w:rStyle w:val="fontstyle01"/>
          <w:rFonts w:asciiTheme="majorHAnsi" w:hAnsiTheme="majorHAnsi" w:cstheme="majorHAnsi"/>
          <w:sz w:val="21"/>
          <w:szCs w:val="21"/>
        </w:rPr>
        <w:t xml:space="preserve">wane są często </w:t>
      </w:r>
      <w:r w:rsidRPr="00044E0E">
        <w:rPr>
          <w:rStyle w:val="fontstyle01"/>
          <w:rFonts w:asciiTheme="majorHAnsi" w:hAnsiTheme="majorHAnsi" w:cstheme="majorHAnsi"/>
          <w:sz w:val="21"/>
          <w:szCs w:val="21"/>
        </w:rPr>
        <w:t xml:space="preserve">w miejscach bez dostępu do transportu publicznego. W efekcie nowi mieszkańcy takich obszarów skazani </w:t>
      </w:r>
      <w:r w:rsidR="00DF30E6" w:rsidRPr="00044E0E">
        <w:rPr>
          <w:rStyle w:val="fontstyle01"/>
          <w:rFonts w:asciiTheme="majorHAnsi" w:hAnsiTheme="majorHAnsi" w:cstheme="majorHAnsi"/>
          <w:sz w:val="21"/>
          <w:szCs w:val="21"/>
        </w:rPr>
        <w:t>są</w:t>
      </w:r>
      <w:r w:rsidRPr="00044E0E">
        <w:rPr>
          <w:rStyle w:val="fontstyle01"/>
          <w:rFonts w:asciiTheme="majorHAnsi" w:hAnsiTheme="majorHAnsi" w:cstheme="majorHAnsi"/>
          <w:sz w:val="21"/>
          <w:szCs w:val="21"/>
        </w:rPr>
        <w:t xml:space="preserve"> na korzystanie z samochodu. </w:t>
      </w:r>
      <w:r w:rsidRPr="00044E0E">
        <w:rPr>
          <w:rStyle w:val="fontstyle01"/>
          <w:rFonts w:asciiTheme="majorHAnsi" w:hAnsiTheme="majorHAnsi" w:cstheme="majorHAnsi"/>
          <w:b/>
          <w:sz w:val="21"/>
          <w:szCs w:val="21"/>
        </w:rPr>
        <w:t>W ciągu pierwszego ćwierćwiecza po upadku żelaznej kurtyny bezwzględna liczba zarejestrowanych pojazdów zwiększyła się w Polsce niemal czterokrotnie.</w:t>
      </w:r>
      <w:r w:rsidRPr="00044E0E">
        <w:rPr>
          <w:rStyle w:val="fontstyle01"/>
          <w:rFonts w:asciiTheme="majorHAnsi" w:hAnsiTheme="majorHAnsi" w:cstheme="majorHAnsi"/>
          <w:sz w:val="21"/>
          <w:szCs w:val="21"/>
        </w:rPr>
        <w:t xml:space="preserve"> W wielu polskich miastach liczba samochodów jest już większa niż w podobnych wielkościowo ośrodkach w Europie Zachodniej. Popełnionych błędów</w:t>
      </w:r>
      <w:r w:rsidR="00873472" w:rsidRPr="00044E0E">
        <w:rPr>
          <w:rStyle w:val="fontstyle01"/>
          <w:rFonts w:asciiTheme="majorHAnsi" w:hAnsiTheme="majorHAnsi" w:cstheme="majorHAnsi"/>
          <w:sz w:val="21"/>
          <w:szCs w:val="21"/>
        </w:rPr>
        <w:t xml:space="preserve"> </w:t>
      </w:r>
      <w:r w:rsidRPr="00044E0E">
        <w:rPr>
          <w:rStyle w:val="fontstyle01"/>
          <w:rFonts w:asciiTheme="majorHAnsi" w:hAnsiTheme="majorHAnsi" w:cstheme="majorHAnsi"/>
          <w:sz w:val="21"/>
          <w:szCs w:val="21"/>
        </w:rPr>
        <w:t xml:space="preserve">w tym zakresie w zasadzie nie można już cofnąć ani łatwo naprawić. </w:t>
      </w:r>
    </w:p>
    <w:p w:rsidR="001131E1" w:rsidRPr="00044E0E" w:rsidRDefault="00F256DC" w:rsidP="00DF30E6">
      <w:pPr>
        <w:jc w:val="both"/>
        <w:rPr>
          <w:rFonts w:asciiTheme="majorHAnsi" w:hAnsiTheme="majorHAnsi" w:cstheme="majorHAnsi"/>
          <w:color w:val="1A1A18"/>
          <w:sz w:val="21"/>
          <w:szCs w:val="21"/>
        </w:rPr>
      </w:pPr>
      <w:r w:rsidRPr="00044E0E">
        <w:rPr>
          <w:rFonts w:asciiTheme="majorHAnsi" w:hAnsiTheme="majorHAnsi" w:cstheme="majorHAnsi"/>
          <w:noProof/>
          <w:color w:val="1A1A18"/>
          <w:sz w:val="21"/>
          <w:szCs w:val="21"/>
          <w:lang w:eastAsia="pl-PL"/>
        </w:rPr>
        <w:t>Celem raportu jest z jednej</w:t>
      </w:r>
      <w:r w:rsidRPr="00044E0E">
        <w:rPr>
          <w:rFonts w:asciiTheme="majorHAnsi" w:hAnsiTheme="majorHAnsi" w:cstheme="majorHAnsi"/>
          <w:sz w:val="21"/>
          <w:szCs w:val="21"/>
        </w:rPr>
        <w:t xml:space="preserve"> strony d</w:t>
      </w:r>
      <w:r w:rsidRPr="00044E0E">
        <w:rPr>
          <w:rStyle w:val="fontstyle01"/>
          <w:rFonts w:asciiTheme="majorHAnsi" w:hAnsiTheme="majorHAnsi" w:cstheme="majorHAnsi"/>
          <w:sz w:val="21"/>
          <w:szCs w:val="21"/>
        </w:rPr>
        <w:t xml:space="preserve">iagnoza jakości funkcjonowania miejskich systemów transportowych oraz identyfikacja zachowań transportowych ludności, </w:t>
      </w:r>
      <w:r w:rsidRPr="00044E0E">
        <w:rPr>
          <w:rFonts w:asciiTheme="majorHAnsi" w:hAnsiTheme="majorHAnsi" w:cstheme="majorHAnsi"/>
          <w:sz w:val="21"/>
          <w:szCs w:val="21"/>
        </w:rPr>
        <w:t xml:space="preserve">a z drugiej opracowanie rekomendacji na podstawie przeprowadzonych badań. </w:t>
      </w:r>
      <w:r w:rsidR="001131E1" w:rsidRPr="00044E0E">
        <w:rPr>
          <w:rFonts w:asciiTheme="majorHAnsi" w:hAnsiTheme="majorHAnsi" w:cstheme="majorHAnsi"/>
          <w:sz w:val="21"/>
          <w:szCs w:val="21"/>
        </w:rPr>
        <w:t xml:space="preserve">Podzielone zostały </w:t>
      </w:r>
      <w:r w:rsidR="004668E9" w:rsidRPr="00044E0E">
        <w:rPr>
          <w:rFonts w:asciiTheme="majorHAnsi" w:hAnsiTheme="majorHAnsi" w:cstheme="majorHAnsi"/>
          <w:sz w:val="21"/>
          <w:szCs w:val="21"/>
        </w:rPr>
        <w:t xml:space="preserve">one </w:t>
      </w:r>
      <w:r w:rsidR="001131E1" w:rsidRPr="00044E0E">
        <w:rPr>
          <w:rFonts w:asciiTheme="majorHAnsi" w:hAnsiTheme="majorHAnsi" w:cstheme="majorHAnsi"/>
          <w:sz w:val="21"/>
          <w:szCs w:val="21"/>
        </w:rPr>
        <w:t>według trzech grup, do których są skierowane: samorządów, rządu, oraz ekspertów i naukowców.</w:t>
      </w:r>
    </w:p>
    <w:p w:rsidR="00476172" w:rsidRPr="00044E0E" w:rsidRDefault="00476172" w:rsidP="006B72B7">
      <w:pPr>
        <w:spacing w:after="140"/>
        <w:jc w:val="both"/>
        <w:rPr>
          <w:rFonts w:asciiTheme="majorHAnsi" w:hAnsiTheme="majorHAnsi" w:cstheme="majorHAnsi"/>
          <w:b/>
          <w:sz w:val="21"/>
          <w:szCs w:val="21"/>
        </w:rPr>
      </w:pPr>
      <w:r w:rsidRPr="00044E0E">
        <w:rPr>
          <w:rFonts w:asciiTheme="majorHAnsi" w:hAnsiTheme="majorHAnsi" w:cstheme="majorHAnsi"/>
          <w:b/>
          <w:sz w:val="21"/>
          <w:szCs w:val="21"/>
        </w:rPr>
        <w:t>Zakres raportu</w:t>
      </w:r>
    </w:p>
    <w:p w:rsidR="00D9203A" w:rsidRPr="00044E0E" w:rsidRDefault="00476172" w:rsidP="006B72B7">
      <w:pPr>
        <w:spacing w:after="140"/>
        <w:jc w:val="both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044E0E">
        <w:rPr>
          <w:rFonts w:asciiTheme="majorHAnsi" w:hAnsiTheme="majorHAnsi" w:cstheme="majorHAnsi"/>
          <w:sz w:val="21"/>
          <w:szCs w:val="21"/>
        </w:rPr>
        <w:t xml:space="preserve">Publikacja składa się z dwóch powiązanych części. Pierwsza ma charakter monitoringowy </w:t>
      </w:r>
      <w:r w:rsidR="00837151" w:rsidRPr="00044E0E">
        <w:rPr>
          <w:rFonts w:asciiTheme="majorHAnsi" w:hAnsiTheme="majorHAnsi" w:cstheme="majorHAnsi"/>
          <w:sz w:val="21"/>
          <w:szCs w:val="21"/>
        </w:rPr>
        <w:br/>
      </w:r>
      <w:r w:rsidRPr="00044E0E">
        <w:rPr>
          <w:rFonts w:asciiTheme="majorHAnsi" w:hAnsiTheme="majorHAnsi" w:cstheme="majorHAnsi"/>
          <w:sz w:val="21"/>
          <w:szCs w:val="21"/>
        </w:rPr>
        <w:t xml:space="preserve">i będzie cyklicznie powtarzana co 3 lata. </w:t>
      </w:r>
      <w:r w:rsidR="00D61BF4" w:rsidRPr="00044E0E">
        <w:rPr>
          <w:rFonts w:asciiTheme="majorHAnsi" w:hAnsiTheme="majorHAnsi" w:cstheme="majorHAnsi"/>
          <w:sz w:val="21"/>
          <w:szCs w:val="21"/>
        </w:rPr>
        <w:t xml:space="preserve">W ramach niej </w:t>
      </w:r>
      <w:r w:rsidR="00D9203A" w:rsidRPr="00044E0E">
        <w:rPr>
          <w:rFonts w:asciiTheme="majorHAnsi" w:hAnsiTheme="majorHAnsi" w:cstheme="majorHAnsi"/>
          <w:sz w:val="21"/>
          <w:szCs w:val="21"/>
        </w:rPr>
        <w:t xml:space="preserve">zbadano politykę </w:t>
      </w:r>
      <w:r w:rsidR="00DF30E6" w:rsidRPr="00044E0E">
        <w:rPr>
          <w:rFonts w:asciiTheme="majorHAnsi" w:hAnsiTheme="majorHAnsi" w:cstheme="majorHAnsi"/>
          <w:sz w:val="21"/>
          <w:szCs w:val="21"/>
        </w:rPr>
        <w:t>transportową</w:t>
      </w:r>
      <w:r w:rsidR="00D9203A" w:rsidRPr="00044E0E">
        <w:rPr>
          <w:rFonts w:asciiTheme="majorHAnsi" w:hAnsiTheme="majorHAnsi" w:cstheme="majorHAnsi"/>
          <w:sz w:val="21"/>
          <w:szCs w:val="21"/>
        </w:rPr>
        <w:t xml:space="preserve"> </w:t>
      </w:r>
      <w:r w:rsidR="00EB382E" w:rsidRPr="00044E0E">
        <w:rPr>
          <w:rFonts w:asciiTheme="majorHAnsi" w:hAnsiTheme="majorHAnsi" w:cstheme="majorHAnsi"/>
          <w:sz w:val="21"/>
          <w:szCs w:val="21"/>
        </w:rPr>
        <w:t>w polskich samorządach lokalnych</w:t>
      </w:r>
      <w:r w:rsidR="00D9203A" w:rsidRPr="00044E0E">
        <w:rPr>
          <w:rFonts w:asciiTheme="majorHAnsi" w:hAnsiTheme="majorHAnsi" w:cstheme="majorHAnsi"/>
          <w:sz w:val="21"/>
          <w:szCs w:val="21"/>
        </w:rPr>
        <w:t>,</w:t>
      </w:r>
      <w:r w:rsidR="00873472" w:rsidRPr="00044E0E">
        <w:rPr>
          <w:rFonts w:asciiTheme="majorHAnsi" w:hAnsiTheme="majorHAnsi" w:cstheme="majorHAnsi"/>
          <w:sz w:val="21"/>
          <w:szCs w:val="21"/>
        </w:rPr>
        <w:t xml:space="preserve"> </w:t>
      </w:r>
      <w:r w:rsidR="00D9203A" w:rsidRPr="00044E0E">
        <w:rPr>
          <w:rFonts w:asciiTheme="majorHAnsi" w:hAnsiTheme="majorHAnsi" w:cstheme="majorHAnsi"/>
          <w:color w:val="1A1A18"/>
          <w:sz w:val="21"/>
          <w:szCs w:val="21"/>
        </w:rPr>
        <w:t>m.in.</w:t>
      </w:r>
      <w:r w:rsidR="00EB382E" w:rsidRPr="00044E0E">
        <w:rPr>
          <w:rFonts w:asciiTheme="majorHAnsi" w:hAnsiTheme="majorHAnsi" w:cstheme="majorHAnsi"/>
          <w:color w:val="1A1A18"/>
          <w:sz w:val="21"/>
          <w:szCs w:val="21"/>
        </w:rPr>
        <w:t xml:space="preserve"> została przeprowadzona identyfikacja stanu </w:t>
      </w:r>
      <w:r w:rsidR="00EB382E" w:rsidRPr="00044E0E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systemów miejskiego transportu publicznego, analizom poddano migracje wahadłowe związane z dojazdami do pracy, a także przyjrzano się bliżej problemom transportowym w ośrodkach funkcjonalnych. </w:t>
      </w:r>
    </w:p>
    <w:p w:rsidR="00476172" w:rsidRPr="00044E0E" w:rsidRDefault="001131E1" w:rsidP="006B72B7">
      <w:pPr>
        <w:spacing w:after="140"/>
        <w:jc w:val="both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044E0E">
        <w:rPr>
          <w:rFonts w:asciiTheme="majorHAnsi" w:hAnsiTheme="majorHAnsi" w:cstheme="majorHAnsi"/>
          <w:color w:val="000000" w:themeColor="text1"/>
          <w:sz w:val="21"/>
          <w:szCs w:val="21"/>
        </w:rPr>
        <w:t>Druga cześć raportu zatytułowa</w:t>
      </w:r>
      <w:r w:rsidR="009C15D8" w:rsidRPr="00044E0E">
        <w:rPr>
          <w:rFonts w:asciiTheme="majorHAnsi" w:hAnsiTheme="majorHAnsi" w:cstheme="majorHAnsi"/>
          <w:color w:val="000000" w:themeColor="text1"/>
          <w:sz w:val="21"/>
          <w:szCs w:val="21"/>
        </w:rPr>
        <w:t>na ,,spojrzenie w głąb” ma charakter problemowy. W ramach niej eksperci przyglądają się bliżej:</w:t>
      </w:r>
    </w:p>
    <w:p w:rsidR="00EB382E" w:rsidRPr="00044E0E" w:rsidRDefault="00EB382E" w:rsidP="00EB382E">
      <w:pPr>
        <w:pStyle w:val="Akapitzlist"/>
        <w:numPr>
          <w:ilvl w:val="0"/>
          <w:numId w:val="9"/>
        </w:numPr>
        <w:spacing w:after="140"/>
        <w:jc w:val="both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044E0E">
        <w:rPr>
          <w:rFonts w:asciiTheme="majorHAnsi" w:hAnsiTheme="majorHAnsi" w:cstheme="majorHAnsi"/>
          <w:color w:val="000000" w:themeColor="text1"/>
          <w:sz w:val="21"/>
          <w:szCs w:val="21"/>
        </w:rPr>
        <w:t>zachowaniom transportowym w Polsce;</w:t>
      </w:r>
    </w:p>
    <w:p w:rsidR="00EB382E" w:rsidRPr="00044E0E" w:rsidRDefault="00EB382E" w:rsidP="00EB382E">
      <w:pPr>
        <w:pStyle w:val="Akapitzlist"/>
        <w:numPr>
          <w:ilvl w:val="0"/>
          <w:numId w:val="9"/>
        </w:numPr>
        <w:spacing w:after="140"/>
        <w:jc w:val="both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044E0E">
        <w:rPr>
          <w:rFonts w:asciiTheme="majorHAnsi" w:hAnsiTheme="majorHAnsi" w:cstheme="majorHAnsi"/>
          <w:color w:val="000000" w:themeColor="text1"/>
          <w:sz w:val="21"/>
          <w:szCs w:val="21"/>
        </w:rPr>
        <w:t>kierunkom miejskiej polityki transportowej;</w:t>
      </w:r>
    </w:p>
    <w:p w:rsidR="00EB382E" w:rsidRPr="00044E0E" w:rsidRDefault="00EB382E" w:rsidP="00EB382E">
      <w:pPr>
        <w:pStyle w:val="Akapitzlist"/>
        <w:numPr>
          <w:ilvl w:val="0"/>
          <w:numId w:val="9"/>
        </w:numPr>
        <w:spacing w:after="140"/>
        <w:jc w:val="both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044E0E">
        <w:rPr>
          <w:rFonts w:asciiTheme="majorHAnsi" w:hAnsiTheme="majorHAnsi" w:cstheme="majorHAnsi"/>
          <w:color w:val="000000" w:themeColor="text1"/>
          <w:sz w:val="21"/>
          <w:szCs w:val="21"/>
        </w:rPr>
        <w:t>miejskim inwestycjom z zakresu publicznego transportu zbiorowego;</w:t>
      </w:r>
    </w:p>
    <w:p w:rsidR="00EB382E" w:rsidRPr="00044E0E" w:rsidRDefault="00EB382E" w:rsidP="00EB382E">
      <w:pPr>
        <w:pStyle w:val="Akapitzlist"/>
        <w:numPr>
          <w:ilvl w:val="0"/>
          <w:numId w:val="9"/>
        </w:numPr>
        <w:spacing w:after="140"/>
        <w:jc w:val="both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044E0E">
        <w:rPr>
          <w:rFonts w:asciiTheme="majorHAnsi" w:hAnsiTheme="majorHAnsi" w:cstheme="majorHAnsi"/>
          <w:color w:val="000000" w:themeColor="text1"/>
          <w:sz w:val="21"/>
          <w:szCs w:val="21"/>
        </w:rPr>
        <w:t>znaczeniu kolei w obsłudze komunikacyjnej aglomeracji miejskich;</w:t>
      </w:r>
    </w:p>
    <w:p w:rsidR="00EB382E" w:rsidRPr="00044E0E" w:rsidRDefault="00EB382E" w:rsidP="00EB382E">
      <w:pPr>
        <w:pStyle w:val="Akapitzlist"/>
        <w:numPr>
          <w:ilvl w:val="0"/>
          <w:numId w:val="9"/>
        </w:numPr>
        <w:spacing w:after="140"/>
        <w:jc w:val="both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044E0E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rowerom w miastach. </w:t>
      </w:r>
    </w:p>
    <w:p w:rsidR="00EB382E" w:rsidRPr="00044E0E" w:rsidRDefault="00EB382E" w:rsidP="006B72B7">
      <w:pPr>
        <w:spacing w:after="140" w:line="276" w:lineRule="auto"/>
        <w:jc w:val="both"/>
        <w:rPr>
          <w:rFonts w:asciiTheme="majorHAnsi" w:hAnsiTheme="majorHAnsi" w:cstheme="majorHAnsi"/>
          <w:b/>
          <w:sz w:val="21"/>
          <w:szCs w:val="21"/>
        </w:rPr>
      </w:pPr>
    </w:p>
    <w:p w:rsidR="00044E0E" w:rsidRDefault="00044E0E">
      <w:pPr>
        <w:rPr>
          <w:rFonts w:asciiTheme="majorHAnsi" w:hAnsiTheme="majorHAnsi" w:cstheme="majorHAnsi"/>
          <w:b/>
          <w:sz w:val="21"/>
          <w:szCs w:val="21"/>
        </w:rPr>
      </w:pPr>
      <w:r>
        <w:rPr>
          <w:rFonts w:asciiTheme="majorHAnsi" w:hAnsiTheme="majorHAnsi" w:cstheme="majorHAnsi"/>
          <w:b/>
          <w:sz w:val="21"/>
          <w:szCs w:val="21"/>
        </w:rPr>
        <w:br w:type="page"/>
      </w:r>
    </w:p>
    <w:p w:rsidR="0039467C" w:rsidRPr="00044E0E" w:rsidRDefault="007D61B3" w:rsidP="006B72B7">
      <w:pPr>
        <w:spacing w:after="140" w:line="276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044E0E">
        <w:rPr>
          <w:rFonts w:asciiTheme="majorHAnsi" w:hAnsiTheme="majorHAnsi" w:cstheme="majorHAnsi"/>
          <w:b/>
          <w:sz w:val="21"/>
          <w:szCs w:val="21"/>
        </w:rPr>
        <w:lastRenderedPageBreak/>
        <w:t xml:space="preserve">Kluczowe </w:t>
      </w:r>
      <w:r w:rsidR="009C15D8" w:rsidRPr="00044E0E">
        <w:rPr>
          <w:rFonts w:asciiTheme="majorHAnsi" w:hAnsiTheme="majorHAnsi" w:cstheme="majorHAnsi"/>
          <w:b/>
          <w:sz w:val="21"/>
          <w:szCs w:val="21"/>
        </w:rPr>
        <w:t>informacje</w:t>
      </w:r>
    </w:p>
    <w:p w:rsidR="00F15984" w:rsidRPr="00044E0E" w:rsidRDefault="00F15984" w:rsidP="00F15984">
      <w:pPr>
        <w:pStyle w:val="Akapitzlist"/>
        <w:numPr>
          <w:ilvl w:val="0"/>
          <w:numId w:val="1"/>
        </w:numPr>
        <w:spacing w:after="140" w:line="276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044E0E">
        <w:rPr>
          <w:rFonts w:asciiTheme="majorHAnsi" w:hAnsiTheme="majorHAnsi" w:cstheme="majorHAnsi"/>
          <w:b/>
          <w:color w:val="ED7D31"/>
          <w:sz w:val="21"/>
          <w:szCs w:val="21"/>
        </w:rPr>
        <w:t>Niewykorzystany potencjał</w:t>
      </w:r>
    </w:p>
    <w:p w:rsidR="004D0D00" w:rsidRPr="00044E0E" w:rsidRDefault="00F15984" w:rsidP="00F15984">
      <w:pPr>
        <w:pStyle w:val="Akapitzlist"/>
        <w:spacing w:after="0" w:line="276" w:lineRule="auto"/>
        <w:jc w:val="both"/>
        <w:rPr>
          <w:rFonts w:asciiTheme="majorHAnsi" w:hAnsiTheme="majorHAnsi" w:cstheme="majorHAnsi"/>
          <w:color w:val="1A1A18"/>
          <w:sz w:val="21"/>
          <w:szCs w:val="21"/>
        </w:rPr>
      </w:pPr>
      <w:r w:rsidRPr="00044E0E">
        <w:rPr>
          <w:rFonts w:asciiTheme="majorHAnsi" w:hAnsiTheme="majorHAnsi" w:cstheme="majorHAnsi"/>
          <w:bCs/>
          <w:color w:val="1A1A18"/>
          <w:sz w:val="21"/>
          <w:szCs w:val="21"/>
        </w:rPr>
        <w:t xml:space="preserve">Większość dużych i średnich miast posiada systemy transportu publicznego, jednak na ogół nie rozwiązują one lokalnych problemów komunikacyjnych. </w:t>
      </w:r>
      <w:r w:rsidR="004D0D00" w:rsidRPr="00044E0E">
        <w:rPr>
          <w:rStyle w:val="fontstyle01"/>
          <w:rFonts w:asciiTheme="majorHAnsi" w:hAnsiTheme="majorHAnsi" w:cstheme="majorHAnsi"/>
          <w:sz w:val="21"/>
          <w:szCs w:val="21"/>
        </w:rPr>
        <w:t xml:space="preserve">Tylko w jednej trzeciej miast o charakterze lokalnym funkcjonuje transport publiczny. </w:t>
      </w:r>
      <w:r w:rsidRPr="00044E0E">
        <w:rPr>
          <w:rFonts w:asciiTheme="majorHAnsi" w:hAnsiTheme="majorHAnsi" w:cstheme="majorHAnsi"/>
          <w:color w:val="1A1A18"/>
          <w:sz w:val="21"/>
          <w:szCs w:val="21"/>
        </w:rPr>
        <w:t>W części ośrodków komunikacja zbiorowa na terenie miasta ma przede wszystkim funkcje socjalne, a oferta ukierunkowana jest na osoby starsze oraz młodzież i dzieci (dojazdy do</w:t>
      </w:r>
      <w:r w:rsidR="0081184D" w:rsidRPr="00044E0E">
        <w:rPr>
          <w:rFonts w:asciiTheme="majorHAnsi" w:hAnsiTheme="majorHAnsi" w:cstheme="majorHAnsi"/>
          <w:color w:val="1A1A18"/>
          <w:sz w:val="21"/>
          <w:szCs w:val="21"/>
        </w:rPr>
        <w:t xml:space="preserve"> </w:t>
      </w:r>
      <w:r w:rsidRPr="00044E0E">
        <w:rPr>
          <w:rFonts w:asciiTheme="majorHAnsi" w:hAnsiTheme="majorHAnsi" w:cstheme="majorHAnsi"/>
          <w:color w:val="1A1A18"/>
          <w:sz w:val="21"/>
          <w:szCs w:val="21"/>
        </w:rPr>
        <w:t>szkół). Z kolei w innych ośrodkach (szczególnie dużych aglomeracjach miejskich) transport publiczny, poza pełnieniem funkcji socjalnej, jest elementem pozwalającym na odciążenie układu drogowego, zwłaszcza na trasach o największym natężeniu przemieszczeń wewnątrzmiejskich.</w:t>
      </w:r>
      <w:r w:rsidR="00E929F5" w:rsidRPr="00044E0E">
        <w:rPr>
          <w:rFonts w:asciiTheme="majorHAnsi" w:hAnsiTheme="majorHAnsi" w:cstheme="majorHAnsi"/>
          <w:color w:val="1A1A18"/>
          <w:sz w:val="21"/>
          <w:szCs w:val="21"/>
        </w:rPr>
        <w:t xml:space="preserve"> </w:t>
      </w:r>
      <w:r w:rsidR="004D0D00" w:rsidRPr="00044E0E">
        <w:rPr>
          <w:rFonts w:asciiTheme="majorHAnsi" w:hAnsiTheme="majorHAnsi" w:cstheme="majorHAnsi"/>
          <w:color w:val="1A1A18"/>
          <w:sz w:val="21"/>
          <w:szCs w:val="21"/>
        </w:rPr>
        <w:t>Miastami o największej intensywności wykorzystania linii miejskich są: Warszawa, Białystok, Bydgoszcz. Natomiast najmniejszą oznacza się Gorzów Wielkopolski i Rzeszów. Intensywność wykorzystania linii miejskich w Warszawie jest prawie dziesięciokrotnie większa</w:t>
      </w:r>
      <w:r w:rsidR="004D0D00" w:rsidRPr="00044E0E">
        <w:rPr>
          <w:rFonts w:asciiTheme="majorHAnsi" w:hAnsiTheme="majorHAnsi" w:cstheme="majorHAnsi"/>
          <w:color w:val="1A1A18"/>
          <w:sz w:val="21"/>
          <w:szCs w:val="21"/>
        </w:rPr>
        <w:br/>
        <w:t>niż w Gorzowie Wielkopolskim.</w:t>
      </w:r>
    </w:p>
    <w:p w:rsidR="00F32F3B" w:rsidRPr="00044E0E" w:rsidRDefault="00F32F3B" w:rsidP="00F15984">
      <w:pPr>
        <w:pStyle w:val="Akapitzlist"/>
        <w:numPr>
          <w:ilvl w:val="0"/>
          <w:numId w:val="10"/>
        </w:numPr>
        <w:spacing w:after="0" w:line="276" w:lineRule="auto"/>
        <w:ind w:left="709"/>
        <w:jc w:val="both"/>
        <w:rPr>
          <w:rFonts w:asciiTheme="majorHAnsi" w:hAnsiTheme="majorHAnsi" w:cstheme="majorHAnsi"/>
          <w:b/>
          <w:bCs/>
          <w:color w:val="ED7D31"/>
          <w:sz w:val="21"/>
          <w:szCs w:val="21"/>
        </w:rPr>
      </w:pPr>
      <w:r w:rsidRPr="00044E0E">
        <w:rPr>
          <w:rFonts w:asciiTheme="majorHAnsi" w:hAnsiTheme="majorHAnsi" w:cstheme="majorHAnsi"/>
          <w:b/>
          <w:bCs/>
          <w:color w:val="ED7D31"/>
          <w:sz w:val="21"/>
          <w:szCs w:val="21"/>
        </w:rPr>
        <w:t>Bezpłatna komunikacja coraz popularniejsza</w:t>
      </w:r>
    </w:p>
    <w:p w:rsidR="00873472" w:rsidRPr="00044E0E" w:rsidRDefault="00F32F3B" w:rsidP="00F32F3B">
      <w:pPr>
        <w:pStyle w:val="Akapitzlist"/>
        <w:spacing w:after="0" w:line="276" w:lineRule="auto"/>
        <w:ind w:left="709"/>
        <w:jc w:val="both"/>
        <w:rPr>
          <w:rFonts w:asciiTheme="majorHAnsi" w:hAnsiTheme="majorHAnsi" w:cstheme="majorHAnsi"/>
          <w:color w:val="242021"/>
          <w:sz w:val="21"/>
          <w:szCs w:val="21"/>
        </w:rPr>
      </w:pPr>
      <w:r w:rsidRPr="00044E0E">
        <w:rPr>
          <w:rFonts w:asciiTheme="majorHAnsi" w:hAnsiTheme="majorHAnsi" w:cstheme="majorHAnsi"/>
          <w:color w:val="1A1A18"/>
          <w:sz w:val="21"/>
          <w:szCs w:val="21"/>
        </w:rPr>
        <w:t xml:space="preserve">Całkowita darmowa komunikacja miejska występuje 15 w miastach </w:t>
      </w:r>
      <w:r w:rsidR="004D0D00" w:rsidRPr="00044E0E">
        <w:rPr>
          <w:rFonts w:asciiTheme="majorHAnsi" w:hAnsiTheme="majorHAnsi" w:cstheme="majorHAnsi"/>
          <w:color w:val="1A1A18"/>
          <w:sz w:val="21"/>
          <w:szCs w:val="21"/>
        </w:rPr>
        <w:t>(</w:t>
      </w:r>
      <w:r w:rsidR="00873472" w:rsidRPr="00044E0E">
        <w:rPr>
          <w:rFonts w:asciiTheme="majorHAnsi" w:hAnsiTheme="majorHAnsi" w:cstheme="majorHAnsi"/>
          <w:color w:val="1A1A18"/>
          <w:sz w:val="21"/>
          <w:szCs w:val="21"/>
        </w:rPr>
        <w:t>m.in.: Kozienice, Żory</w:t>
      </w:r>
      <w:r w:rsidR="00954BF9" w:rsidRPr="00044E0E">
        <w:rPr>
          <w:rFonts w:asciiTheme="majorHAnsi" w:hAnsiTheme="majorHAnsi" w:cstheme="majorHAnsi"/>
          <w:color w:val="1A1A18"/>
          <w:sz w:val="21"/>
          <w:szCs w:val="21"/>
        </w:rPr>
        <w:t>, Ostrołęka</w:t>
      </w:r>
      <w:r w:rsidRPr="00044E0E">
        <w:rPr>
          <w:rFonts w:asciiTheme="majorHAnsi" w:hAnsiTheme="majorHAnsi" w:cstheme="majorHAnsi"/>
          <w:color w:val="1A1A18"/>
          <w:sz w:val="21"/>
          <w:szCs w:val="21"/>
        </w:rPr>
        <w:t>).</w:t>
      </w:r>
      <w:r w:rsidR="004D0D00" w:rsidRPr="00044E0E">
        <w:rPr>
          <w:rFonts w:asciiTheme="majorHAnsi" w:hAnsiTheme="majorHAnsi" w:cstheme="majorHAnsi"/>
          <w:color w:val="1A1A18"/>
          <w:sz w:val="21"/>
          <w:szCs w:val="21"/>
        </w:rPr>
        <w:t xml:space="preserve"> </w:t>
      </w:r>
      <w:r w:rsidRPr="00044E0E">
        <w:rPr>
          <w:rFonts w:asciiTheme="majorHAnsi" w:hAnsiTheme="majorHAnsi" w:cstheme="majorHAnsi"/>
          <w:color w:val="1A1A18"/>
          <w:sz w:val="21"/>
          <w:szCs w:val="21"/>
        </w:rPr>
        <w:t>Natomiast najczęstszym warunkiem uprawniającym</w:t>
      </w:r>
      <w:r w:rsidR="004D0D00" w:rsidRPr="00044E0E">
        <w:rPr>
          <w:rFonts w:asciiTheme="majorHAnsi" w:hAnsiTheme="majorHAnsi" w:cstheme="majorHAnsi"/>
          <w:color w:val="1A1A18"/>
          <w:sz w:val="21"/>
          <w:szCs w:val="21"/>
        </w:rPr>
        <w:t xml:space="preserve"> </w:t>
      </w:r>
      <w:r w:rsidRPr="00044E0E">
        <w:rPr>
          <w:rFonts w:asciiTheme="majorHAnsi" w:hAnsiTheme="majorHAnsi" w:cstheme="majorHAnsi"/>
          <w:color w:val="1A1A18"/>
          <w:sz w:val="21"/>
          <w:szCs w:val="21"/>
        </w:rPr>
        <w:t>do korzystania z bezpłatnych przejazdów jest przynależność do wybranych grup społecznych</w:t>
      </w:r>
      <w:r w:rsidR="004D0D00" w:rsidRPr="00044E0E">
        <w:rPr>
          <w:rFonts w:asciiTheme="majorHAnsi" w:hAnsiTheme="majorHAnsi" w:cstheme="majorHAnsi"/>
          <w:color w:val="1A1A18"/>
          <w:sz w:val="21"/>
          <w:szCs w:val="21"/>
        </w:rPr>
        <w:t xml:space="preserve"> (uczniowie</w:t>
      </w:r>
      <w:r w:rsidR="00B75787" w:rsidRPr="00044E0E">
        <w:rPr>
          <w:rFonts w:asciiTheme="majorHAnsi" w:hAnsiTheme="majorHAnsi" w:cstheme="majorHAnsi"/>
          <w:color w:val="1A1A18"/>
          <w:sz w:val="21"/>
          <w:szCs w:val="21"/>
        </w:rPr>
        <w:t xml:space="preserve"> -</w:t>
      </w:r>
      <w:r w:rsidR="00873472" w:rsidRPr="00044E0E">
        <w:rPr>
          <w:rFonts w:asciiTheme="majorHAnsi" w:hAnsiTheme="majorHAnsi" w:cstheme="majorHAnsi"/>
          <w:color w:val="1A1A18"/>
          <w:sz w:val="21"/>
          <w:szCs w:val="21"/>
        </w:rPr>
        <w:t xml:space="preserve"> </w:t>
      </w:r>
      <w:r w:rsidR="00873472" w:rsidRPr="00044E0E">
        <w:rPr>
          <w:rFonts w:asciiTheme="majorHAnsi" w:hAnsiTheme="majorHAnsi" w:cstheme="majorHAnsi"/>
          <w:sz w:val="21"/>
          <w:szCs w:val="21"/>
        </w:rPr>
        <w:t>Jastrzębie</w:t>
      </w:r>
      <w:r w:rsidR="00B75787" w:rsidRPr="00044E0E">
        <w:rPr>
          <w:rFonts w:asciiTheme="majorHAnsi" w:hAnsiTheme="majorHAnsi" w:cstheme="majorHAnsi"/>
          <w:color w:val="1A1A18"/>
          <w:sz w:val="21"/>
          <w:szCs w:val="21"/>
        </w:rPr>
        <w:t xml:space="preserve"> </w:t>
      </w:r>
      <w:r w:rsidR="00873472" w:rsidRPr="00044E0E">
        <w:rPr>
          <w:rFonts w:asciiTheme="majorHAnsi" w:hAnsiTheme="majorHAnsi" w:cstheme="majorHAnsi"/>
          <w:sz w:val="21"/>
          <w:szCs w:val="21"/>
        </w:rPr>
        <w:t>Zdrój</w:t>
      </w:r>
      <w:r w:rsidR="00873472" w:rsidRPr="00044E0E">
        <w:rPr>
          <w:rFonts w:asciiTheme="majorHAnsi" w:hAnsiTheme="majorHAnsi" w:cstheme="majorHAnsi"/>
          <w:color w:val="1A1A18"/>
          <w:sz w:val="21"/>
          <w:szCs w:val="21"/>
        </w:rPr>
        <w:t xml:space="preserve"> , </w:t>
      </w:r>
      <w:r w:rsidR="00B75787" w:rsidRPr="00044E0E">
        <w:rPr>
          <w:rFonts w:asciiTheme="majorHAnsi" w:hAnsiTheme="majorHAnsi" w:cstheme="majorHAnsi"/>
          <w:color w:val="1A1A18"/>
          <w:sz w:val="21"/>
          <w:szCs w:val="21"/>
        </w:rPr>
        <w:t>Warszawa</w:t>
      </w:r>
      <w:r w:rsidR="00873472" w:rsidRPr="00044E0E">
        <w:rPr>
          <w:rFonts w:asciiTheme="majorHAnsi" w:hAnsiTheme="majorHAnsi" w:cstheme="majorHAnsi"/>
          <w:color w:val="1A1A18"/>
          <w:sz w:val="21"/>
          <w:szCs w:val="21"/>
        </w:rPr>
        <w:t>;</w:t>
      </w:r>
      <w:r w:rsidR="004D0D00" w:rsidRPr="00044E0E">
        <w:rPr>
          <w:rFonts w:asciiTheme="majorHAnsi" w:hAnsiTheme="majorHAnsi" w:cstheme="majorHAnsi"/>
          <w:color w:val="1A1A18"/>
          <w:sz w:val="21"/>
          <w:szCs w:val="21"/>
        </w:rPr>
        <w:t xml:space="preserve"> kierowcy</w:t>
      </w:r>
      <w:r w:rsidR="00B75787" w:rsidRPr="00044E0E">
        <w:rPr>
          <w:rFonts w:asciiTheme="majorHAnsi" w:hAnsiTheme="majorHAnsi" w:cstheme="majorHAnsi"/>
          <w:color w:val="1A1A18"/>
          <w:sz w:val="21"/>
          <w:szCs w:val="21"/>
        </w:rPr>
        <w:t xml:space="preserve"> - Opole</w:t>
      </w:r>
      <w:r w:rsidR="00873472" w:rsidRPr="00044E0E">
        <w:rPr>
          <w:rFonts w:asciiTheme="majorHAnsi" w:hAnsiTheme="majorHAnsi" w:cstheme="majorHAnsi"/>
          <w:color w:val="1A1A18"/>
          <w:sz w:val="21"/>
          <w:szCs w:val="21"/>
        </w:rPr>
        <w:t>, Kraków</w:t>
      </w:r>
      <w:r w:rsidR="004D0D00" w:rsidRPr="00044E0E">
        <w:rPr>
          <w:rFonts w:asciiTheme="majorHAnsi" w:hAnsiTheme="majorHAnsi" w:cstheme="majorHAnsi"/>
          <w:color w:val="1A1A18"/>
          <w:sz w:val="21"/>
          <w:szCs w:val="21"/>
        </w:rPr>
        <w:t>, niepełnosprawni</w:t>
      </w:r>
      <w:r w:rsidR="00B75787" w:rsidRPr="00044E0E">
        <w:rPr>
          <w:rFonts w:asciiTheme="majorHAnsi" w:hAnsiTheme="majorHAnsi" w:cstheme="majorHAnsi"/>
          <w:color w:val="1A1A18"/>
          <w:sz w:val="21"/>
          <w:szCs w:val="21"/>
        </w:rPr>
        <w:t xml:space="preserve"> - Lublin</w:t>
      </w:r>
      <w:r w:rsidR="004D0D00" w:rsidRPr="00044E0E">
        <w:rPr>
          <w:rFonts w:asciiTheme="majorHAnsi" w:hAnsiTheme="majorHAnsi" w:cstheme="majorHAnsi"/>
          <w:color w:val="1A1A18"/>
          <w:sz w:val="21"/>
          <w:szCs w:val="21"/>
        </w:rPr>
        <w:t>,</w:t>
      </w:r>
      <w:r w:rsidR="00873472" w:rsidRPr="00044E0E">
        <w:rPr>
          <w:rFonts w:asciiTheme="majorHAnsi" w:hAnsiTheme="majorHAnsi" w:cstheme="majorHAnsi"/>
          <w:color w:val="1A1A18"/>
          <w:sz w:val="21"/>
          <w:szCs w:val="21"/>
        </w:rPr>
        <w:t xml:space="preserve"> Tarnów; </w:t>
      </w:r>
      <w:r w:rsidR="00873472" w:rsidRPr="00044E0E">
        <w:rPr>
          <w:rFonts w:asciiTheme="majorHAnsi" w:hAnsiTheme="majorHAnsi" w:cstheme="majorHAnsi"/>
          <w:sz w:val="21"/>
          <w:szCs w:val="21"/>
        </w:rPr>
        <w:t>bezrobotni - Rzeszów).</w:t>
      </w:r>
    </w:p>
    <w:p w:rsidR="00F15984" w:rsidRPr="00044E0E" w:rsidRDefault="00F15984" w:rsidP="00F15984">
      <w:pPr>
        <w:pStyle w:val="Akapitzlist"/>
        <w:numPr>
          <w:ilvl w:val="0"/>
          <w:numId w:val="10"/>
        </w:numPr>
        <w:spacing w:after="0" w:line="276" w:lineRule="auto"/>
        <w:ind w:left="709"/>
        <w:jc w:val="both"/>
        <w:rPr>
          <w:rFonts w:asciiTheme="majorHAnsi" w:hAnsiTheme="majorHAnsi" w:cstheme="majorHAnsi"/>
          <w:b/>
          <w:bCs/>
          <w:color w:val="ED7D31"/>
          <w:sz w:val="21"/>
          <w:szCs w:val="21"/>
        </w:rPr>
      </w:pPr>
      <w:r w:rsidRPr="00044E0E">
        <w:rPr>
          <w:rFonts w:asciiTheme="majorHAnsi" w:hAnsiTheme="majorHAnsi" w:cstheme="majorHAnsi"/>
          <w:b/>
          <w:bCs/>
          <w:color w:val="ED7D31"/>
          <w:sz w:val="21"/>
          <w:szCs w:val="21"/>
        </w:rPr>
        <w:t xml:space="preserve">Hipokryzja </w:t>
      </w:r>
    </w:p>
    <w:p w:rsidR="00F15984" w:rsidRPr="00044E0E" w:rsidRDefault="00F15984" w:rsidP="00F15984">
      <w:pPr>
        <w:pStyle w:val="Akapitzlist"/>
        <w:spacing w:after="0" w:line="276" w:lineRule="auto"/>
        <w:ind w:left="709"/>
        <w:jc w:val="both"/>
        <w:rPr>
          <w:rFonts w:asciiTheme="majorHAnsi" w:hAnsiTheme="majorHAnsi" w:cstheme="majorHAnsi"/>
          <w:bCs/>
          <w:color w:val="1A1A18"/>
          <w:sz w:val="21"/>
          <w:szCs w:val="21"/>
        </w:rPr>
      </w:pPr>
      <w:r w:rsidRPr="00044E0E">
        <w:rPr>
          <w:rFonts w:asciiTheme="majorHAnsi" w:hAnsiTheme="majorHAnsi" w:cstheme="majorHAnsi"/>
          <w:bCs/>
          <w:color w:val="1A1A18"/>
          <w:sz w:val="21"/>
          <w:szCs w:val="21"/>
        </w:rPr>
        <w:t xml:space="preserve">Patrząc na politykę transportową przez pryzmat dokumentów strategicznych przyjmowanych przez polskie miasta, można zauważyć trend do redefiniowania priorytetów w zakresie wspieranych form mobilności miejskiej. Niestety </w:t>
      </w:r>
      <w:r w:rsidRPr="00044E0E">
        <w:rPr>
          <w:rFonts w:asciiTheme="majorHAnsi" w:hAnsiTheme="majorHAnsi" w:cstheme="majorHAnsi"/>
          <w:b/>
          <w:bCs/>
          <w:color w:val="1A1A18"/>
          <w:sz w:val="21"/>
          <w:szCs w:val="21"/>
        </w:rPr>
        <w:t>realne decyzje inwestycyjne czy organizacyjne nierzadko pozostają w jawnej sprzeczności z celami zapisanymi na papierze</w:t>
      </w:r>
      <w:r w:rsidR="00857FCD" w:rsidRPr="00044E0E">
        <w:rPr>
          <w:rFonts w:asciiTheme="majorHAnsi" w:hAnsiTheme="majorHAnsi" w:cstheme="majorHAnsi"/>
          <w:bCs/>
          <w:color w:val="1A1A18"/>
          <w:sz w:val="21"/>
          <w:szCs w:val="21"/>
        </w:rPr>
        <w:t>.</w:t>
      </w:r>
    </w:p>
    <w:p w:rsidR="00857FCD" w:rsidRPr="00044E0E" w:rsidRDefault="00857FCD" w:rsidP="00F15984">
      <w:pPr>
        <w:pStyle w:val="Akapitzlist"/>
        <w:spacing w:after="0" w:line="276" w:lineRule="auto"/>
        <w:ind w:left="709"/>
        <w:jc w:val="both"/>
        <w:rPr>
          <w:rFonts w:asciiTheme="majorHAnsi" w:hAnsiTheme="majorHAnsi" w:cstheme="majorHAnsi"/>
          <w:color w:val="1A1A18"/>
          <w:sz w:val="21"/>
          <w:szCs w:val="21"/>
        </w:rPr>
      </w:pPr>
      <w:r w:rsidRPr="00044E0E">
        <w:rPr>
          <w:rFonts w:asciiTheme="majorHAnsi" w:hAnsiTheme="majorHAnsi" w:cstheme="majorHAnsi"/>
          <w:bCs/>
          <w:color w:val="1A1A18"/>
          <w:sz w:val="21"/>
          <w:szCs w:val="21"/>
        </w:rPr>
        <w:t xml:space="preserve">W dodatku brakuje </w:t>
      </w:r>
      <w:proofErr w:type="spellStart"/>
      <w:r w:rsidRPr="00044E0E">
        <w:rPr>
          <w:rFonts w:asciiTheme="majorHAnsi" w:hAnsiTheme="majorHAnsi" w:cstheme="majorHAnsi"/>
          <w:bCs/>
          <w:color w:val="1A1A18"/>
          <w:sz w:val="21"/>
          <w:szCs w:val="21"/>
        </w:rPr>
        <w:t>operacjonalizacji</w:t>
      </w:r>
      <w:proofErr w:type="spellEnd"/>
      <w:r w:rsidRPr="00044E0E">
        <w:rPr>
          <w:rFonts w:asciiTheme="majorHAnsi" w:hAnsiTheme="majorHAnsi" w:cstheme="majorHAnsi"/>
          <w:bCs/>
          <w:color w:val="1A1A18"/>
          <w:sz w:val="21"/>
          <w:szCs w:val="21"/>
        </w:rPr>
        <w:t xml:space="preserve"> zapisów strategii, wskazania katalogu niezbędnych do podjęcia działań i inwestycji, a także harmonogramu ich realizacji.</w:t>
      </w:r>
      <w:r w:rsidRPr="00044E0E">
        <w:rPr>
          <w:rFonts w:asciiTheme="majorHAnsi" w:hAnsiTheme="majorHAnsi" w:cstheme="majorHAnsi"/>
          <w:b/>
          <w:bCs/>
          <w:color w:val="1A1A18"/>
          <w:sz w:val="21"/>
          <w:szCs w:val="21"/>
        </w:rPr>
        <w:t xml:space="preserve"> </w:t>
      </w:r>
      <w:r w:rsidRPr="00044E0E">
        <w:rPr>
          <w:rFonts w:asciiTheme="majorHAnsi" w:hAnsiTheme="majorHAnsi" w:cstheme="majorHAnsi"/>
          <w:color w:val="1A1A18"/>
          <w:sz w:val="21"/>
          <w:szCs w:val="21"/>
        </w:rPr>
        <w:t>W efekcie wiele zapisów w dokumentach tworzących politykę transportową nie jest realizowanych. Zamiast tego podejmuje się doraźne decyzje w zależności od dostępności środków finansowych (z budżetu gminy oraz zewnętrznych), a także bieżącego klimatu społecznego i potrzeb politycznych.</w:t>
      </w:r>
    </w:p>
    <w:p w:rsidR="00857FCD" w:rsidRPr="00044E0E" w:rsidRDefault="00E929F5" w:rsidP="00857FCD">
      <w:pPr>
        <w:pStyle w:val="Akapitzlist"/>
        <w:numPr>
          <w:ilvl w:val="0"/>
          <w:numId w:val="10"/>
        </w:numPr>
        <w:spacing w:after="0" w:line="276" w:lineRule="auto"/>
        <w:ind w:left="709"/>
        <w:jc w:val="both"/>
        <w:rPr>
          <w:rFonts w:asciiTheme="majorHAnsi" w:hAnsiTheme="majorHAnsi" w:cstheme="majorHAnsi"/>
          <w:b/>
          <w:bCs/>
          <w:color w:val="ED7D31"/>
          <w:sz w:val="21"/>
          <w:szCs w:val="21"/>
        </w:rPr>
      </w:pPr>
      <w:r w:rsidRPr="00044E0E">
        <w:rPr>
          <w:rFonts w:asciiTheme="majorHAnsi" w:hAnsiTheme="majorHAnsi" w:cstheme="majorHAnsi"/>
          <w:b/>
          <w:color w:val="ED7D31"/>
          <w:sz w:val="21"/>
          <w:szCs w:val="21"/>
        </w:rPr>
        <w:t>Polityka bez danych</w:t>
      </w:r>
    </w:p>
    <w:p w:rsidR="00857FCD" w:rsidRPr="00044E0E" w:rsidRDefault="00857FCD" w:rsidP="00857FCD">
      <w:pPr>
        <w:pStyle w:val="Akapitzlist"/>
        <w:spacing w:after="0" w:line="276" w:lineRule="auto"/>
        <w:ind w:left="709"/>
        <w:jc w:val="both"/>
        <w:rPr>
          <w:rFonts w:asciiTheme="majorHAnsi" w:hAnsiTheme="majorHAnsi" w:cstheme="majorHAnsi"/>
          <w:color w:val="1A1A18"/>
          <w:sz w:val="21"/>
          <w:szCs w:val="21"/>
        </w:rPr>
      </w:pPr>
      <w:r w:rsidRPr="00044E0E">
        <w:rPr>
          <w:rFonts w:asciiTheme="majorHAnsi" w:hAnsiTheme="majorHAnsi" w:cstheme="majorHAnsi"/>
          <w:bCs/>
          <w:color w:val="1A1A18"/>
          <w:sz w:val="21"/>
          <w:szCs w:val="21"/>
        </w:rPr>
        <w:t>Bardzo mało wiadomo o lokalnych systemach transportowych</w:t>
      </w:r>
      <w:r w:rsidRPr="00044E0E">
        <w:rPr>
          <w:rFonts w:asciiTheme="majorHAnsi" w:hAnsiTheme="majorHAnsi" w:cstheme="majorHAnsi"/>
          <w:color w:val="1A1A18"/>
          <w:sz w:val="21"/>
          <w:szCs w:val="21"/>
        </w:rPr>
        <w:t xml:space="preserve">. Wiele, szczególnie mniejszych ośrodków w ogóle nie prowadzi monitoringu w tym zakresie. Z kolei większe jednostki prowadzą badania ruchu lub preferencji transportowych, wykorzystując własną unikalną metodologię, co uniemożliwia jakiekolwiek porównania. Dodatkowo w większości wypadków tego typu monitoring przeprowadzany jest stosunkowo rzadko. Trudno więc wykazać jakieś trendy czasowe. Pozostają wyrywkowe i nie zawsze poprawne dane Głównego Urzędu Statystycznego (GUS) oraz opracowania eksperckie obejmujące pojedyncze miasta. W efekcie </w:t>
      </w:r>
      <w:r w:rsidRPr="00044E0E">
        <w:rPr>
          <w:rFonts w:asciiTheme="majorHAnsi" w:hAnsiTheme="majorHAnsi" w:cstheme="majorHAnsi"/>
          <w:b/>
          <w:color w:val="1A1A18"/>
          <w:sz w:val="21"/>
          <w:szCs w:val="21"/>
        </w:rPr>
        <w:t>planowanie rozwoju lokalnych systemów transportowych odbywa się głównie na podstawie szczątkowych informacji</w:t>
      </w:r>
      <w:r w:rsidRPr="00044E0E">
        <w:rPr>
          <w:rFonts w:asciiTheme="majorHAnsi" w:hAnsiTheme="majorHAnsi" w:cstheme="majorHAnsi"/>
          <w:color w:val="1A1A18"/>
          <w:sz w:val="21"/>
          <w:szCs w:val="21"/>
        </w:rPr>
        <w:t>, którymi dysponują urzędy miast.</w:t>
      </w:r>
    </w:p>
    <w:p w:rsidR="00ED0337" w:rsidRPr="00044E0E" w:rsidRDefault="00E929F5" w:rsidP="00ED0337">
      <w:pPr>
        <w:pStyle w:val="Akapitzlist"/>
        <w:numPr>
          <w:ilvl w:val="0"/>
          <w:numId w:val="10"/>
        </w:numPr>
        <w:spacing w:after="0" w:line="276" w:lineRule="auto"/>
        <w:ind w:left="709"/>
        <w:jc w:val="both"/>
        <w:rPr>
          <w:rFonts w:asciiTheme="majorHAnsi" w:hAnsiTheme="majorHAnsi" w:cstheme="majorHAnsi"/>
          <w:b/>
          <w:bCs/>
          <w:color w:val="ED7D31"/>
          <w:sz w:val="21"/>
          <w:szCs w:val="21"/>
        </w:rPr>
      </w:pPr>
      <w:r w:rsidRPr="00044E0E">
        <w:rPr>
          <w:rFonts w:asciiTheme="majorHAnsi" w:hAnsiTheme="majorHAnsi" w:cstheme="majorHAnsi"/>
          <w:b/>
          <w:color w:val="ED7D31"/>
          <w:sz w:val="21"/>
          <w:szCs w:val="21"/>
        </w:rPr>
        <w:t>Skazani na auto</w:t>
      </w:r>
    </w:p>
    <w:p w:rsidR="00ED0337" w:rsidRPr="00044E0E" w:rsidRDefault="00ED0337" w:rsidP="00AD2CC8">
      <w:pPr>
        <w:pStyle w:val="Akapitzlist"/>
        <w:spacing w:after="0" w:line="276" w:lineRule="auto"/>
        <w:ind w:left="709"/>
        <w:jc w:val="both"/>
        <w:rPr>
          <w:rFonts w:asciiTheme="majorHAnsi" w:hAnsiTheme="majorHAnsi" w:cstheme="majorHAnsi"/>
          <w:color w:val="1A1A18"/>
          <w:sz w:val="21"/>
          <w:szCs w:val="21"/>
        </w:rPr>
      </w:pPr>
      <w:r w:rsidRPr="00044E0E">
        <w:rPr>
          <w:rFonts w:asciiTheme="majorHAnsi" w:hAnsiTheme="majorHAnsi" w:cstheme="majorHAnsi"/>
          <w:color w:val="1A1A18"/>
          <w:sz w:val="21"/>
          <w:szCs w:val="21"/>
        </w:rPr>
        <w:t xml:space="preserve">Od lat 90. w Polsce dynamicznie rośnie poziom motoryzacji. </w:t>
      </w:r>
      <w:r w:rsidRPr="00044E0E">
        <w:rPr>
          <w:rFonts w:asciiTheme="majorHAnsi" w:hAnsiTheme="majorHAnsi" w:cstheme="majorHAnsi"/>
          <w:b/>
          <w:bCs/>
          <w:color w:val="1A1A18"/>
          <w:sz w:val="21"/>
          <w:szCs w:val="21"/>
        </w:rPr>
        <w:t>Wzrastająca popularność samochodów, a także problemy finansowe zachęciły wiele ośrodków</w:t>
      </w:r>
      <w:r w:rsidR="00205FFD" w:rsidRPr="00044E0E">
        <w:rPr>
          <w:rFonts w:asciiTheme="majorHAnsi" w:hAnsiTheme="majorHAnsi" w:cstheme="majorHAnsi"/>
          <w:b/>
          <w:bCs/>
          <w:color w:val="1A1A18"/>
          <w:sz w:val="21"/>
          <w:szCs w:val="21"/>
        </w:rPr>
        <w:t xml:space="preserve"> </w:t>
      </w:r>
      <w:r w:rsidRPr="00044E0E">
        <w:rPr>
          <w:rFonts w:asciiTheme="majorHAnsi" w:hAnsiTheme="majorHAnsi" w:cstheme="majorHAnsi"/>
          <w:b/>
          <w:bCs/>
          <w:color w:val="1A1A18"/>
          <w:sz w:val="21"/>
          <w:szCs w:val="21"/>
        </w:rPr>
        <w:t xml:space="preserve">do ograniczenia roli transportu zbiorowego. </w:t>
      </w:r>
      <w:r w:rsidRPr="00044E0E">
        <w:rPr>
          <w:rFonts w:asciiTheme="majorHAnsi" w:hAnsiTheme="majorHAnsi" w:cstheme="majorHAnsi"/>
          <w:color w:val="1A1A18"/>
          <w:sz w:val="21"/>
          <w:szCs w:val="21"/>
        </w:rPr>
        <w:t xml:space="preserve">W efekcie w mniejszych miastach nieraz całkowicie likwidowano tę formę komunikacji. W innych przypadkach dochodziło do skracania niektórych tras lub zmniejszania częstotliwości kursów. Doprowadziło to do </w:t>
      </w:r>
      <w:r w:rsidRPr="00044E0E">
        <w:rPr>
          <w:rFonts w:asciiTheme="majorHAnsi" w:hAnsiTheme="majorHAnsi" w:cstheme="majorHAnsi"/>
          <w:color w:val="1A1A18"/>
          <w:sz w:val="21"/>
          <w:szCs w:val="21"/>
        </w:rPr>
        <w:lastRenderedPageBreak/>
        <w:t>zmniejszenia dostępności usług publicznych dla mieszkańców mniejszych ośrodków i obszarów wiejskich wokół nich.</w:t>
      </w:r>
      <w:r w:rsidR="0081184D" w:rsidRPr="00044E0E">
        <w:rPr>
          <w:rFonts w:asciiTheme="majorHAnsi" w:hAnsiTheme="majorHAnsi" w:cstheme="majorHAnsi"/>
          <w:color w:val="1A1A18"/>
          <w:sz w:val="21"/>
          <w:szCs w:val="21"/>
        </w:rPr>
        <w:t xml:space="preserve"> To z kolei przełożyło się na większy popyt na podróże samochodem osobowym i tym samym na większe wydatki na infrastrukturę samochodową (drogi, parkingi, oświetlenia, itd.). </w:t>
      </w:r>
      <w:r w:rsidRPr="00044E0E">
        <w:rPr>
          <w:rFonts w:asciiTheme="majorHAnsi" w:hAnsiTheme="majorHAnsi" w:cstheme="majorHAnsi"/>
          <w:color w:val="1A1A18"/>
          <w:sz w:val="21"/>
          <w:szCs w:val="21"/>
        </w:rPr>
        <w:t>W wielu wypadkach można</w:t>
      </w:r>
      <w:r w:rsidR="0081184D" w:rsidRPr="00044E0E">
        <w:rPr>
          <w:rFonts w:asciiTheme="majorHAnsi" w:hAnsiTheme="majorHAnsi" w:cstheme="majorHAnsi"/>
          <w:color w:val="1A1A18"/>
          <w:sz w:val="21"/>
          <w:szCs w:val="21"/>
        </w:rPr>
        <w:t xml:space="preserve"> </w:t>
      </w:r>
      <w:r w:rsidRPr="00044E0E">
        <w:rPr>
          <w:rFonts w:asciiTheme="majorHAnsi" w:hAnsiTheme="majorHAnsi" w:cstheme="majorHAnsi"/>
          <w:color w:val="1A1A18"/>
          <w:sz w:val="21"/>
          <w:szCs w:val="21"/>
        </w:rPr>
        <w:t>wręcz mówić o wykluczeniu komunikacyjnym części</w:t>
      </w:r>
      <w:r w:rsidR="0081184D" w:rsidRPr="00044E0E">
        <w:rPr>
          <w:rFonts w:asciiTheme="majorHAnsi" w:hAnsiTheme="majorHAnsi" w:cstheme="majorHAnsi"/>
          <w:color w:val="1A1A18"/>
          <w:sz w:val="21"/>
          <w:szCs w:val="21"/>
        </w:rPr>
        <w:t xml:space="preserve"> </w:t>
      </w:r>
      <w:r w:rsidRPr="00044E0E">
        <w:rPr>
          <w:rFonts w:asciiTheme="majorHAnsi" w:hAnsiTheme="majorHAnsi" w:cstheme="majorHAnsi"/>
          <w:color w:val="1A1A18"/>
          <w:sz w:val="21"/>
          <w:szCs w:val="21"/>
        </w:rPr>
        <w:t>osób, które z różnych względów nie mogą sobie pozwolić na podróże własnym samochodem. Wzrost ruchu na</w:t>
      </w:r>
      <w:r w:rsidR="0081184D" w:rsidRPr="00044E0E">
        <w:rPr>
          <w:rFonts w:asciiTheme="majorHAnsi" w:hAnsiTheme="majorHAnsi" w:cstheme="majorHAnsi"/>
          <w:color w:val="1A1A18"/>
          <w:sz w:val="21"/>
          <w:szCs w:val="21"/>
        </w:rPr>
        <w:t xml:space="preserve"> </w:t>
      </w:r>
      <w:r w:rsidRPr="00044E0E">
        <w:rPr>
          <w:rFonts w:asciiTheme="majorHAnsi" w:hAnsiTheme="majorHAnsi" w:cstheme="majorHAnsi"/>
          <w:color w:val="1A1A18"/>
          <w:sz w:val="21"/>
          <w:szCs w:val="21"/>
        </w:rPr>
        <w:t xml:space="preserve">tych obszarach spowodował również zmniejszenie bezpieczeństwa pieszych i rowerzystów. </w:t>
      </w:r>
    </w:p>
    <w:p w:rsidR="00294A51" w:rsidRPr="00044E0E" w:rsidRDefault="00294A51" w:rsidP="00AD2CC8">
      <w:pPr>
        <w:pStyle w:val="Akapitzlist"/>
        <w:numPr>
          <w:ilvl w:val="0"/>
          <w:numId w:val="10"/>
        </w:numPr>
        <w:spacing w:after="0" w:line="276" w:lineRule="auto"/>
        <w:ind w:left="709"/>
        <w:jc w:val="both"/>
        <w:rPr>
          <w:rFonts w:asciiTheme="majorHAnsi" w:hAnsiTheme="majorHAnsi" w:cstheme="majorHAnsi"/>
          <w:b/>
          <w:bCs/>
          <w:color w:val="ED7D31"/>
          <w:sz w:val="21"/>
          <w:szCs w:val="21"/>
        </w:rPr>
      </w:pPr>
      <w:r w:rsidRPr="00044E0E">
        <w:rPr>
          <w:rFonts w:asciiTheme="majorHAnsi" w:hAnsiTheme="majorHAnsi" w:cstheme="majorHAnsi"/>
          <w:b/>
          <w:bCs/>
          <w:color w:val="ED7D31"/>
          <w:sz w:val="21"/>
          <w:szCs w:val="21"/>
        </w:rPr>
        <w:t>Kolej z potencjałem</w:t>
      </w:r>
    </w:p>
    <w:p w:rsidR="00294A51" w:rsidRPr="00044E0E" w:rsidRDefault="00294A51" w:rsidP="00AD2CC8">
      <w:pPr>
        <w:pStyle w:val="Akapitzlist"/>
        <w:spacing w:after="200" w:line="276" w:lineRule="auto"/>
        <w:jc w:val="both"/>
        <w:rPr>
          <w:rFonts w:asciiTheme="majorHAnsi" w:hAnsiTheme="majorHAnsi" w:cstheme="majorHAnsi"/>
          <w:color w:val="1A1A18"/>
          <w:sz w:val="21"/>
          <w:szCs w:val="21"/>
        </w:rPr>
      </w:pPr>
      <w:r w:rsidRPr="00044E0E">
        <w:rPr>
          <w:rFonts w:asciiTheme="majorHAnsi" w:hAnsiTheme="majorHAnsi" w:cstheme="majorHAnsi"/>
          <w:color w:val="1A1A18"/>
          <w:sz w:val="21"/>
          <w:szCs w:val="21"/>
        </w:rPr>
        <w:t>Obecnie, ś</w:t>
      </w:r>
      <w:r w:rsidRPr="00044E0E">
        <w:rPr>
          <w:rStyle w:val="fontstyle01"/>
          <w:rFonts w:asciiTheme="majorHAnsi" w:hAnsiTheme="majorHAnsi" w:cstheme="majorHAnsi"/>
          <w:sz w:val="21"/>
          <w:szCs w:val="21"/>
        </w:rPr>
        <w:t>rednio 45% gmin podmiejskich z obszarów funkcjonalnych miast wojewódzkich ma dostęp do systemu kolei podmiejskiej. Również ponad połowa miast lokalnych obsługiwanych jest transportem kolejowym. Jak po</w:t>
      </w:r>
      <w:r w:rsidR="00AD2CC8" w:rsidRPr="00044E0E">
        <w:rPr>
          <w:rStyle w:val="fontstyle01"/>
          <w:rFonts w:asciiTheme="majorHAnsi" w:hAnsiTheme="majorHAnsi" w:cstheme="majorHAnsi"/>
          <w:sz w:val="21"/>
          <w:szCs w:val="21"/>
        </w:rPr>
        <w:t>kazuje przykład Warszawy i Trój</w:t>
      </w:r>
      <w:r w:rsidRPr="00044E0E">
        <w:rPr>
          <w:rStyle w:val="fontstyle01"/>
          <w:rFonts w:asciiTheme="majorHAnsi" w:hAnsiTheme="majorHAnsi" w:cstheme="majorHAnsi"/>
          <w:sz w:val="21"/>
          <w:szCs w:val="21"/>
        </w:rPr>
        <w:t>miasta k</w:t>
      </w:r>
      <w:r w:rsidRPr="00044E0E">
        <w:rPr>
          <w:rFonts w:asciiTheme="majorHAnsi" w:hAnsiTheme="majorHAnsi" w:cstheme="majorHAnsi"/>
          <w:color w:val="1A1A18"/>
          <w:sz w:val="21"/>
          <w:szCs w:val="21"/>
        </w:rPr>
        <w:t>olej aglomeracyjna może stać się wręcz swoistym kręgosłupem systemu transportowego</w:t>
      </w:r>
      <w:r w:rsidR="00AD2CC8" w:rsidRPr="00044E0E">
        <w:rPr>
          <w:rFonts w:asciiTheme="majorHAnsi" w:hAnsiTheme="majorHAnsi" w:cstheme="majorHAnsi"/>
          <w:color w:val="1A1A18"/>
          <w:sz w:val="21"/>
          <w:szCs w:val="21"/>
        </w:rPr>
        <w:t>.</w:t>
      </w:r>
    </w:p>
    <w:p w:rsidR="00857FCD" w:rsidRPr="00044E0E" w:rsidRDefault="00857FCD" w:rsidP="00F15984">
      <w:pPr>
        <w:pStyle w:val="Akapitzlist"/>
        <w:spacing w:after="0" w:line="276" w:lineRule="auto"/>
        <w:ind w:left="709"/>
        <w:jc w:val="both"/>
        <w:rPr>
          <w:rFonts w:asciiTheme="majorHAnsi" w:hAnsiTheme="majorHAnsi" w:cstheme="majorHAnsi"/>
          <w:bCs/>
          <w:color w:val="1A1A18"/>
          <w:sz w:val="21"/>
          <w:szCs w:val="21"/>
        </w:rPr>
      </w:pPr>
    </w:p>
    <w:p w:rsidR="00804FBF" w:rsidRPr="00044E0E" w:rsidRDefault="00804FBF" w:rsidP="00804FBF">
      <w:pPr>
        <w:spacing w:after="0" w:line="276" w:lineRule="auto"/>
        <w:rPr>
          <w:rFonts w:asciiTheme="majorHAnsi" w:hAnsiTheme="majorHAnsi" w:cstheme="majorHAnsi"/>
          <w:b/>
          <w:bCs/>
          <w:color w:val="1A1A18"/>
          <w:sz w:val="21"/>
          <w:szCs w:val="21"/>
        </w:rPr>
      </w:pPr>
      <w:r w:rsidRPr="00044E0E">
        <w:rPr>
          <w:rFonts w:asciiTheme="majorHAnsi" w:hAnsiTheme="majorHAnsi" w:cstheme="majorHAnsi"/>
          <w:b/>
          <w:bCs/>
          <w:color w:val="1A1A18"/>
          <w:sz w:val="21"/>
          <w:szCs w:val="21"/>
        </w:rPr>
        <w:t>Wybrane rekomendacje:</w:t>
      </w:r>
    </w:p>
    <w:p w:rsidR="004133E3" w:rsidRPr="00044E0E" w:rsidRDefault="004133E3" w:rsidP="004133E3">
      <w:pPr>
        <w:pStyle w:val="Akapitzlist"/>
        <w:spacing w:after="0" w:line="276" w:lineRule="auto"/>
        <w:ind w:left="709"/>
        <w:rPr>
          <w:rFonts w:asciiTheme="majorHAnsi" w:hAnsiTheme="majorHAnsi" w:cstheme="majorHAnsi"/>
          <w:b/>
          <w:bCs/>
          <w:color w:val="ED7D31"/>
          <w:sz w:val="21"/>
          <w:szCs w:val="21"/>
        </w:rPr>
      </w:pPr>
      <w:r w:rsidRPr="00044E0E">
        <w:rPr>
          <w:rFonts w:asciiTheme="majorHAnsi" w:hAnsiTheme="majorHAnsi" w:cstheme="majorHAnsi"/>
          <w:b/>
          <w:bCs/>
          <w:color w:val="ED7D31"/>
          <w:sz w:val="21"/>
          <w:szCs w:val="21"/>
        </w:rPr>
        <w:t>Dla władz krajowych</w:t>
      </w:r>
    </w:p>
    <w:p w:rsidR="00B97867" w:rsidRPr="00044E0E" w:rsidRDefault="005773BB" w:rsidP="005773BB">
      <w:pPr>
        <w:pStyle w:val="Akapitzlist"/>
        <w:numPr>
          <w:ilvl w:val="0"/>
          <w:numId w:val="10"/>
        </w:numPr>
        <w:spacing w:after="0" w:line="276" w:lineRule="auto"/>
        <w:ind w:left="709"/>
        <w:rPr>
          <w:rFonts w:asciiTheme="majorHAnsi" w:hAnsiTheme="majorHAnsi" w:cstheme="majorHAnsi"/>
          <w:color w:val="1A1A18"/>
          <w:sz w:val="21"/>
          <w:szCs w:val="21"/>
        </w:rPr>
      </w:pPr>
      <w:r w:rsidRPr="00044E0E">
        <w:rPr>
          <w:rFonts w:asciiTheme="majorHAnsi" w:hAnsiTheme="majorHAnsi" w:cstheme="majorHAnsi"/>
          <w:b/>
          <w:color w:val="1A1A18"/>
          <w:sz w:val="21"/>
          <w:szCs w:val="21"/>
        </w:rPr>
        <w:t>Jedną z kluczowych kwestii jest wprowadzenie jednolitych standardów w zakresie monitorowania zmian w zachowaniach transportowych ludności</w:t>
      </w:r>
      <w:r w:rsidRPr="00044E0E">
        <w:rPr>
          <w:rFonts w:asciiTheme="majorHAnsi" w:hAnsiTheme="majorHAnsi" w:cstheme="majorHAnsi"/>
          <w:color w:val="1A1A18"/>
          <w:sz w:val="21"/>
          <w:szCs w:val="21"/>
        </w:rPr>
        <w:t xml:space="preserve"> (w tym badaniach ruchu,</w:t>
      </w:r>
      <w:r w:rsidRPr="00044E0E">
        <w:rPr>
          <w:rFonts w:asciiTheme="majorHAnsi" w:hAnsiTheme="majorHAnsi" w:cstheme="majorHAnsi"/>
          <w:color w:val="1A1A18"/>
          <w:sz w:val="21"/>
          <w:szCs w:val="21"/>
        </w:rPr>
        <w:br/>
        <w:t>badaniach preferencji komunikacyjnych, badaniach poziomu mobilności ludności itd.). Wydaje się, że konieczne byłoby zaproponowanie ustandaryzowanej metodyki badawczej, z której mogłyby korzystać ośrodki miejskie. Dodatkowo należałoby zadbać o powtarzalność analiz co najmniej w cyklach pięcioletnich (w tych samych okresach we wszystkich</w:t>
      </w:r>
      <w:r w:rsidRPr="00044E0E">
        <w:rPr>
          <w:rFonts w:asciiTheme="majorHAnsi" w:hAnsiTheme="majorHAnsi" w:cstheme="majorHAnsi"/>
          <w:color w:val="1A1A18"/>
          <w:sz w:val="21"/>
          <w:szCs w:val="21"/>
        </w:rPr>
        <w:br/>
        <w:t>ośrodkach, najlepiej w powiązaniu z Generalnym Pomiarem Ruchu, tj. 2020, 2025, 2030 itd.).</w:t>
      </w:r>
    </w:p>
    <w:p w:rsidR="005773BB" w:rsidRPr="00044E0E" w:rsidRDefault="005773BB" w:rsidP="005773BB">
      <w:pPr>
        <w:pStyle w:val="Akapitzlist"/>
        <w:numPr>
          <w:ilvl w:val="0"/>
          <w:numId w:val="10"/>
        </w:numPr>
        <w:spacing w:after="0" w:line="276" w:lineRule="auto"/>
        <w:ind w:left="709"/>
        <w:rPr>
          <w:rFonts w:asciiTheme="majorHAnsi" w:hAnsiTheme="majorHAnsi" w:cstheme="majorHAnsi"/>
          <w:color w:val="1A1A18"/>
          <w:sz w:val="21"/>
          <w:szCs w:val="21"/>
        </w:rPr>
      </w:pPr>
      <w:r w:rsidRPr="00044E0E">
        <w:rPr>
          <w:rFonts w:asciiTheme="majorHAnsi" w:hAnsiTheme="majorHAnsi" w:cstheme="majorHAnsi"/>
          <w:b/>
          <w:bCs/>
          <w:color w:val="1A1A18"/>
          <w:sz w:val="21"/>
          <w:szCs w:val="21"/>
        </w:rPr>
        <w:t xml:space="preserve">Wdrożenie rozwiązań wiążących politykę przestrzenną i transportową. </w:t>
      </w:r>
      <w:r w:rsidRPr="00044E0E">
        <w:rPr>
          <w:rFonts w:asciiTheme="majorHAnsi" w:hAnsiTheme="majorHAnsi" w:cstheme="majorHAnsi"/>
          <w:color w:val="1A1A18"/>
          <w:sz w:val="21"/>
          <w:szCs w:val="21"/>
        </w:rPr>
        <w:t>Wprawdzie „mleko” w dużej mierze już się „rozlało”, ale wprowadzenie rozwiązań wiążących rozwój przestrzenny jednostki z dostępnością transportową (szczególnie dostępnością transportu publicznego) w dalszym ciągu wydaje się niezbędne. Konsekwencje niekontrolowanego rozlewania się miast będą w Polsce odczuwane jeszcze długo (odczuwać je będą przede wszystkim samorządy lokalne). Niemniej jednak ciągle warto wprowadzić do polskiego prawodawstwa instrumenty, które dadzą samorządom większą kontrolę nad</w:t>
      </w:r>
      <w:r w:rsidR="00264B24" w:rsidRPr="00044E0E">
        <w:rPr>
          <w:rFonts w:asciiTheme="majorHAnsi" w:hAnsiTheme="majorHAnsi" w:cstheme="majorHAnsi"/>
          <w:color w:val="1A1A18"/>
          <w:sz w:val="21"/>
          <w:szCs w:val="21"/>
        </w:rPr>
        <w:t xml:space="preserve"> </w:t>
      </w:r>
      <w:r w:rsidRPr="00044E0E">
        <w:rPr>
          <w:rFonts w:asciiTheme="majorHAnsi" w:hAnsiTheme="majorHAnsi" w:cstheme="majorHAnsi"/>
          <w:color w:val="1A1A18"/>
          <w:sz w:val="21"/>
          <w:szCs w:val="21"/>
        </w:rPr>
        <w:t xml:space="preserve">rozwojem przestrzennym miast i gmin. Pozwoli to ograniczyć koszty związane z rozwojem i utrzymaniem nowych sieci transportowych (nowych dróg czy połączeń autobusowych). W efekcie możliwa będzie realizacja postulatów związanych z budową miasta zwartego, zorientowanego na transport publiczny (np. koncepcja </w:t>
      </w:r>
      <w:proofErr w:type="spellStart"/>
      <w:r w:rsidRPr="00044E0E">
        <w:rPr>
          <w:rFonts w:asciiTheme="majorHAnsi" w:hAnsiTheme="majorHAnsi" w:cstheme="majorHAnsi"/>
          <w:i/>
          <w:iCs/>
          <w:color w:val="1A1A18"/>
          <w:sz w:val="21"/>
          <w:szCs w:val="21"/>
        </w:rPr>
        <w:t>transit-oriented</w:t>
      </w:r>
      <w:proofErr w:type="spellEnd"/>
      <w:r w:rsidRPr="00044E0E">
        <w:rPr>
          <w:rFonts w:asciiTheme="majorHAnsi" w:hAnsiTheme="majorHAnsi" w:cstheme="majorHAnsi"/>
          <w:i/>
          <w:iCs/>
          <w:color w:val="1A1A18"/>
          <w:sz w:val="21"/>
          <w:szCs w:val="21"/>
        </w:rPr>
        <w:t xml:space="preserve"> development</w:t>
      </w:r>
      <w:r w:rsidRPr="00044E0E">
        <w:rPr>
          <w:rFonts w:asciiTheme="majorHAnsi" w:hAnsiTheme="majorHAnsi" w:cstheme="majorHAnsi"/>
          <w:color w:val="1A1A18"/>
          <w:sz w:val="21"/>
          <w:szCs w:val="21"/>
        </w:rPr>
        <w:t>, zakładająca rozwój przestrzenny wokół przystanków kolei miejskiej, metra bądź tramwaju).</w:t>
      </w:r>
    </w:p>
    <w:p w:rsidR="00D673A6" w:rsidRPr="00044E0E" w:rsidRDefault="00D673A6" w:rsidP="005773BB">
      <w:pPr>
        <w:pStyle w:val="Akapitzlist"/>
        <w:numPr>
          <w:ilvl w:val="0"/>
          <w:numId w:val="10"/>
        </w:numPr>
        <w:spacing w:after="0" w:line="276" w:lineRule="auto"/>
        <w:ind w:left="709"/>
        <w:rPr>
          <w:rFonts w:asciiTheme="majorHAnsi" w:hAnsiTheme="majorHAnsi" w:cstheme="majorHAnsi"/>
          <w:color w:val="1A1A18"/>
          <w:sz w:val="21"/>
          <w:szCs w:val="21"/>
        </w:rPr>
      </w:pPr>
      <w:r w:rsidRPr="00044E0E">
        <w:rPr>
          <w:rFonts w:asciiTheme="majorHAnsi" w:hAnsiTheme="majorHAnsi" w:cstheme="majorHAnsi"/>
          <w:b/>
          <w:bCs/>
          <w:color w:val="1A1A18"/>
          <w:sz w:val="21"/>
          <w:szCs w:val="21"/>
        </w:rPr>
        <w:t xml:space="preserve">Opracowanie systemu zachęt do współpracy międzygminnej w zakresie transportu. </w:t>
      </w:r>
      <w:r w:rsidRPr="00044E0E">
        <w:rPr>
          <w:rFonts w:asciiTheme="majorHAnsi" w:hAnsiTheme="majorHAnsi" w:cstheme="majorHAnsi"/>
          <w:color w:val="1A1A18"/>
          <w:sz w:val="21"/>
          <w:szCs w:val="21"/>
        </w:rPr>
        <w:t>Wspólne działania w zakresie organizacji sieci mogłyby doprowadzić do obniżenia kosztów funkcjonowania transportu zbiorowego w poszczególnych ośrodkach. Poprawiłby się również poziom integracji, co mogłoby się przyczynić do poprawy dostępności (i obsługi większej liczby mieszkańców mniejszym kosztem). Dlatego też warto pomyśleć o stworzeniu systemu zachęt, ułatwień i narzędzi umożliwiających pogłębienie współpracy w zakresie transportu publicznego, a także wspólnej realizacji inwestycji drogowych</w:t>
      </w:r>
    </w:p>
    <w:p w:rsidR="005773BB" w:rsidRPr="00044E0E" w:rsidRDefault="005773BB" w:rsidP="005773BB">
      <w:pPr>
        <w:spacing w:after="0" w:line="276" w:lineRule="auto"/>
        <w:rPr>
          <w:rFonts w:asciiTheme="majorHAnsi" w:hAnsiTheme="majorHAnsi" w:cstheme="majorHAnsi"/>
          <w:color w:val="1A1A18"/>
          <w:sz w:val="21"/>
          <w:szCs w:val="21"/>
        </w:rPr>
      </w:pPr>
    </w:p>
    <w:p w:rsidR="004133E3" w:rsidRPr="00044E0E" w:rsidRDefault="004133E3" w:rsidP="004133E3">
      <w:pPr>
        <w:pStyle w:val="Akapitzlist"/>
        <w:spacing w:after="0" w:line="276" w:lineRule="auto"/>
        <w:ind w:left="709"/>
        <w:jc w:val="both"/>
        <w:rPr>
          <w:rFonts w:asciiTheme="majorHAnsi" w:hAnsiTheme="majorHAnsi" w:cstheme="majorHAnsi"/>
          <w:b/>
          <w:color w:val="ED7D31"/>
          <w:sz w:val="21"/>
          <w:szCs w:val="21"/>
        </w:rPr>
      </w:pPr>
      <w:r w:rsidRPr="00044E0E">
        <w:rPr>
          <w:rFonts w:asciiTheme="majorHAnsi" w:hAnsiTheme="majorHAnsi" w:cstheme="majorHAnsi"/>
          <w:b/>
          <w:color w:val="ED7D31"/>
          <w:sz w:val="21"/>
          <w:szCs w:val="21"/>
        </w:rPr>
        <w:t>Dla władz samorządowych</w:t>
      </w:r>
    </w:p>
    <w:p w:rsidR="004828B4" w:rsidRPr="00044E0E" w:rsidRDefault="00294A51" w:rsidP="00AD2CC8">
      <w:pPr>
        <w:pStyle w:val="Akapitzlist"/>
        <w:numPr>
          <w:ilvl w:val="0"/>
          <w:numId w:val="8"/>
        </w:numPr>
        <w:spacing w:after="0" w:line="276" w:lineRule="auto"/>
        <w:ind w:left="709"/>
        <w:jc w:val="both"/>
        <w:rPr>
          <w:rFonts w:asciiTheme="majorHAnsi" w:hAnsiTheme="majorHAnsi" w:cstheme="majorHAnsi"/>
          <w:b/>
          <w:bCs/>
          <w:color w:val="1A1A18"/>
          <w:sz w:val="21"/>
          <w:szCs w:val="21"/>
        </w:rPr>
      </w:pPr>
      <w:r w:rsidRPr="00044E0E">
        <w:rPr>
          <w:rFonts w:asciiTheme="majorHAnsi" w:hAnsiTheme="majorHAnsi" w:cstheme="majorHAnsi"/>
          <w:b/>
          <w:bCs/>
          <w:color w:val="1A1A18"/>
          <w:sz w:val="21"/>
          <w:szCs w:val="21"/>
        </w:rPr>
        <w:t>Konieczna poprawa dostępności transportu publicznego</w:t>
      </w:r>
      <w:r w:rsidR="00804FBF" w:rsidRPr="00044E0E">
        <w:rPr>
          <w:rFonts w:asciiTheme="majorHAnsi" w:hAnsiTheme="majorHAnsi" w:cstheme="majorHAnsi"/>
          <w:b/>
          <w:bCs/>
          <w:color w:val="1A1A18"/>
          <w:sz w:val="21"/>
          <w:szCs w:val="21"/>
        </w:rPr>
        <w:t xml:space="preserve">. </w:t>
      </w:r>
      <w:r w:rsidRPr="00044E0E">
        <w:rPr>
          <w:rFonts w:asciiTheme="majorHAnsi" w:hAnsiTheme="majorHAnsi" w:cstheme="majorHAnsi"/>
          <w:bCs/>
          <w:color w:val="1A1A18"/>
          <w:sz w:val="21"/>
          <w:szCs w:val="21"/>
        </w:rPr>
        <w:t>Zaleca się miastom</w:t>
      </w:r>
      <w:r w:rsidRPr="00044E0E">
        <w:rPr>
          <w:rFonts w:asciiTheme="majorHAnsi" w:hAnsiTheme="majorHAnsi" w:cstheme="majorHAnsi"/>
          <w:b/>
          <w:bCs/>
          <w:color w:val="1A1A18"/>
          <w:sz w:val="21"/>
          <w:szCs w:val="21"/>
        </w:rPr>
        <w:t xml:space="preserve"> </w:t>
      </w:r>
      <w:r w:rsidRPr="00044E0E">
        <w:rPr>
          <w:rFonts w:asciiTheme="majorHAnsi" w:hAnsiTheme="majorHAnsi" w:cstheme="majorHAnsi"/>
          <w:color w:val="1A1A18"/>
          <w:sz w:val="21"/>
          <w:szCs w:val="21"/>
        </w:rPr>
        <w:t xml:space="preserve">przyjęcie lokalnych standardów w zakresie planowania infrastruktury przystankowej (z </w:t>
      </w:r>
      <w:r w:rsidRPr="00044E0E">
        <w:rPr>
          <w:rFonts w:asciiTheme="majorHAnsi" w:hAnsiTheme="majorHAnsi" w:cstheme="majorHAnsi"/>
          <w:color w:val="1A1A18"/>
          <w:sz w:val="21"/>
          <w:szCs w:val="21"/>
        </w:rPr>
        <w:lastRenderedPageBreak/>
        <w:t>uwzględnieniem potrzeb osób starszych, niepełnosprawnych, opiekunów z dziećmi itd.); oraz ustalenie wytycznych w zakresie maksymalnych odległości przystanków transportu publicznego od zabudowy.</w:t>
      </w:r>
    </w:p>
    <w:p w:rsidR="00294A51" w:rsidRPr="00044E0E" w:rsidRDefault="00294A51" w:rsidP="00AD2CC8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044E0E">
        <w:rPr>
          <w:rFonts w:asciiTheme="majorHAnsi" w:hAnsiTheme="majorHAnsi" w:cstheme="majorHAnsi"/>
          <w:b/>
          <w:bCs/>
          <w:color w:val="1A1A18"/>
          <w:sz w:val="21"/>
          <w:szCs w:val="21"/>
        </w:rPr>
        <w:t xml:space="preserve">Zwiększenie znaczenia kolei. </w:t>
      </w:r>
      <w:r w:rsidRPr="00044E0E">
        <w:rPr>
          <w:rFonts w:asciiTheme="majorHAnsi" w:hAnsiTheme="majorHAnsi" w:cstheme="majorHAnsi"/>
          <w:color w:val="1A1A18"/>
          <w:sz w:val="21"/>
          <w:szCs w:val="21"/>
        </w:rPr>
        <w:t>Duże ośrodki o korzystnym układzie linii kolejowych powinny w obsłudze komunikacyjnej bezwzględnie wykorzystać możliwości, które daje włączenie kolei do obsługi komunikacyjnej miejskiego obszaru funkcjonalnego (</w:t>
      </w:r>
      <w:proofErr w:type="spellStart"/>
      <w:r w:rsidRPr="00044E0E">
        <w:rPr>
          <w:rFonts w:asciiTheme="majorHAnsi" w:hAnsiTheme="majorHAnsi" w:cstheme="majorHAnsi"/>
          <w:color w:val="1A1A18"/>
          <w:sz w:val="21"/>
          <w:szCs w:val="21"/>
        </w:rPr>
        <w:t>MOF-u</w:t>
      </w:r>
      <w:proofErr w:type="spellEnd"/>
      <w:r w:rsidRPr="00044E0E">
        <w:rPr>
          <w:rFonts w:asciiTheme="majorHAnsi" w:hAnsiTheme="majorHAnsi" w:cstheme="majorHAnsi"/>
          <w:color w:val="1A1A18"/>
          <w:sz w:val="21"/>
          <w:szCs w:val="21"/>
        </w:rPr>
        <w:t>).</w:t>
      </w:r>
      <w:r w:rsidR="00AD2CC8" w:rsidRPr="00044E0E">
        <w:rPr>
          <w:rFonts w:asciiTheme="majorHAnsi" w:hAnsiTheme="majorHAnsi" w:cstheme="majorHAnsi"/>
          <w:color w:val="1A1A18"/>
          <w:sz w:val="21"/>
          <w:szCs w:val="21"/>
        </w:rPr>
        <w:t xml:space="preserve"> </w:t>
      </w:r>
      <w:r w:rsidRPr="00044E0E">
        <w:rPr>
          <w:rFonts w:asciiTheme="majorHAnsi" w:hAnsiTheme="majorHAnsi" w:cstheme="majorHAnsi"/>
          <w:color w:val="1A1A18"/>
          <w:sz w:val="21"/>
          <w:szCs w:val="21"/>
        </w:rPr>
        <w:t xml:space="preserve">Kolej aglomeracyjna/metropolitalna może stać się wręcz swoistym kręgosłupem systemu transportowego (pokazują to przykłady Warszawy i Trójmiasta). </w:t>
      </w:r>
      <w:r w:rsidR="00AD2CC8" w:rsidRPr="00044E0E">
        <w:rPr>
          <w:rFonts w:asciiTheme="majorHAnsi" w:hAnsiTheme="majorHAnsi" w:cstheme="majorHAnsi"/>
          <w:color w:val="1A1A18"/>
          <w:sz w:val="21"/>
          <w:szCs w:val="21"/>
        </w:rPr>
        <w:t xml:space="preserve">W oparciu o sieci stacji i przystanków można budować system zintegrowanych węzłów przesiadkowych wyposażonych w parkingi </w:t>
      </w:r>
      <w:r w:rsidR="00AD2CC8" w:rsidRPr="00044E0E">
        <w:rPr>
          <w:rFonts w:asciiTheme="majorHAnsi" w:hAnsiTheme="majorHAnsi" w:cstheme="majorHAnsi"/>
          <w:i/>
          <w:iCs/>
          <w:color w:val="1A1A18"/>
          <w:sz w:val="21"/>
          <w:szCs w:val="21"/>
        </w:rPr>
        <w:t xml:space="preserve">park &amp; </w:t>
      </w:r>
      <w:proofErr w:type="spellStart"/>
      <w:r w:rsidR="00AD2CC8" w:rsidRPr="00044E0E">
        <w:rPr>
          <w:rFonts w:asciiTheme="majorHAnsi" w:hAnsiTheme="majorHAnsi" w:cstheme="majorHAnsi"/>
          <w:i/>
          <w:iCs/>
          <w:color w:val="1A1A18"/>
          <w:sz w:val="21"/>
          <w:szCs w:val="21"/>
        </w:rPr>
        <w:t>ride</w:t>
      </w:r>
      <w:proofErr w:type="spellEnd"/>
      <w:r w:rsidR="00AD2CC8" w:rsidRPr="00044E0E">
        <w:rPr>
          <w:rFonts w:asciiTheme="majorHAnsi" w:hAnsiTheme="majorHAnsi" w:cstheme="majorHAnsi"/>
          <w:i/>
          <w:iCs/>
          <w:color w:val="1A1A18"/>
          <w:sz w:val="21"/>
          <w:szCs w:val="21"/>
        </w:rPr>
        <w:t xml:space="preserve"> </w:t>
      </w:r>
      <w:r w:rsidR="00AD2CC8" w:rsidRPr="00044E0E">
        <w:rPr>
          <w:rFonts w:asciiTheme="majorHAnsi" w:hAnsiTheme="majorHAnsi" w:cstheme="majorHAnsi"/>
          <w:color w:val="1A1A18"/>
          <w:sz w:val="21"/>
          <w:szCs w:val="21"/>
        </w:rPr>
        <w:t xml:space="preserve">i </w:t>
      </w:r>
      <w:proofErr w:type="spellStart"/>
      <w:r w:rsidR="00AD2CC8" w:rsidRPr="00044E0E">
        <w:rPr>
          <w:rFonts w:asciiTheme="majorHAnsi" w:hAnsiTheme="majorHAnsi" w:cstheme="majorHAnsi"/>
          <w:i/>
          <w:iCs/>
          <w:color w:val="1A1A18"/>
          <w:sz w:val="21"/>
          <w:szCs w:val="21"/>
        </w:rPr>
        <w:t>bike</w:t>
      </w:r>
      <w:proofErr w:type="spellEnd"/>
      <w:r w:rsidR="00AD2CC8" w:rsidRPr="00044E0E">
        <w:rPr>
          <w:rFonts w:asciiTheme="majorHAnsi" w:hAnsiTheme="majorHAnsi" w:cstheme="majorHAnsi"/>
          <w:i/>
          <w:iCs/>
          <w:color w:val="1A1A18"/>
          <w:sz w:val="21"/>
          <w:szCs w:val="21"/>
        </w:rPr>
        <w:t xml:space="preserve"> &amp; </w:t>
      </w:r>
      <w:proofErr w:type="spellStart"/>
      <w:r w:rsidR="00AD2CC8" w:rsidRPr="00044E0E">
        <w:rPr>
          <w:rFonts w:asciiTheme="majorHAnsi" w:hAnsiTheme="majorHAnsi" w:cstheme="majorHAnsi"/>
          <w:i/>
          <w:iCs/>
          <w:color w:val="1A1A18"/>
          <w:sz w:val="21"/>
          <w:szCs w:val="21"/>
        </w:rPr>
        <w:t>ride</w:t>
      </w:r>
      <w:proofErr w:type="spellEnd"/>
    </w:p>
    <w:p w:rsidR="00294A51" w:rsidRPr="00044E0E" w:rsidRDefault="00AD2CC8" w:rsidP="007D61B3">
      <w:pPr>
        <w:pStyle w:val="Akapitzlist"/>
        <w:numPr>
          <w:ilvl w:val="0"/>
          <w:numId w:val="8"/>
        </w:numPr>
        <w:spacing w:after="0" w:line="276" w:lineRule="auto"/>
        <w:ind w:left="709"/>
        <w:jc w:val="both"/>
        <w:rPr>
          <w:rFonts w:asciiTheme="majorHAnsi" w:hAnsiTheme="majorHAnsi" w:cstheme="majorHAnsi"/>
          <w:b/>
          <w:bCs/>
          <w:color w:val="1A1A18"/>
          <w:sz w:val="21"/>
          <w:szCs w:val="21"/>
        </w:rPr>
      </w:pPr>
      <w:r w:rsidRPr="00044E0E">
        <w:rPr>
          <w:rFonts w:asciiTheme="majorHAnsi" w:hAnsiTheme="majorHAnsi" w:cstheme="majorHAnsi"/>
          <w:b/>
          <w:bCs/>
          <w:color w:val="1A1A18"/>
          <w:sz w:val="21"/>
          <w:szCs w:val="21"/>
        </w:rPr>
        <w:t xml:space="preserve">Ruch rowerowy szansą dla miast. </w:t>
      </w:r>
      <w:r w:rsidRPr="00044E0E">
        <w:rPr>
          <w:rFonts w:asciiTheme="majorHAnsi" w:hAnsiTheme="majorHAnsi" w:cstheme="majorHAnsi"/>
          <w:color w:val="1A1A18"/>
          <w:sz w:val="21"/>
          <w:szCs w:val="21"/>
        </w:rPr>
        <w:t xml:space="preserve">Przez wiele lat ruch rowerowy był w dokumentach wyznaczających politykę transportową polskich miast traktowany marginalnie. Dopiero w ostatnim okresie zaczyna się dostrzegać jego potencjał. Transport rowerowy jest </w:t>
      </w:r>
      <w:proofErr w:type="spellStart"/>
      <w:r w:rsidRPr="00044E0E">
        <w:rPr>
          <w:rFonts w:asciiTheme="majorHAnsi" w:hAnsiTheme="majorHAnsi" w:cstheme="majorHAnsi"/>
          <w:color w:val="1A1A18"/>
          <w:sz w:val="21"/>
          <w:szCs w:val="21"/>
        </w:rPr>
        <w:t>nieemisyjny</w:t>
      </w:r>
      <w:proofErr w:type="spellEnd"/>
      <w:r w:rsidRPr="00044E0E">
        <w:rPr>
          <w:rFonts w:asciiTheme="majorHAnsi" w:hAnsiTheme="majorHAnsi" w:cstheme="majorHAnsi"/>
          <w:color w:val="1A1A18"/>
          <w:sz w:val="21"/>
          <w:szCs w:val="21"/>
        </w:rPr>
        <w:t xml:space="preserve"> i zajmuje zdecydowanie mniej przestrzeni niż transport samochodowy. Szczególnie w przypadku krótkich i średnich odległości (ok. 5 km) może znakomicie uzupełniać istniejącą sieć transportu publicznego.</w:t>
      </w:r>
    </w:p>
    <w:p w:rsidR="00AD2CC8" w:rsidRPr="00044E0E" w:rsidRDefault="00AD2CC8" w:rsidP="007D61B3">
      <w:pPr>
        <w:pStyle w:val="Akapitzlist"/>
        <w:numPr>
          <w:ilvl w:val="0"/>
          <w:numId w:val="8"/>
        </w:numPr>
        <w:spacing w:after="0" w:line="276" w:lineRule="auto"/>
        <w:ind w:left="709"/>
        <w:jc w:val="both"/>
        <w:rPr>
          <w:rFonts w:asciiTheme="majorHAnsi" w:hAnsiTheme="majorHAnsi" w:cstheme="majorHAnsi"/>
          <w:b/>
          <w:bCs/>
          <w:color w:val="1A1A18"/>
          <w:sz w:val="21"/>
          <w:szCs w:val="21"/>
        </w:rPr>
      </w:pPr>
      <w:r w:rsidRPr="00044E0E">
        <w:rPr>
          <w:rFonts w:asciiTheme="majorHAnsi" w:hAnsiTheme="majorHAnsi" w:cstheme="majorHAnsi"/>
          <w:b/>
          <w:bCs/>
          <w:color w:val="1A1A18"/>
          <w:sz w:val="21"/>
          <w:szCs w:val="21"/>
        </w:rPr>
        <w:t xml:space="preserve">Konsekwentne dążenie do wyznaczonych celów. </w:t>
      </w:r>
      <w:r w:rsidRPr="00044E0E">
        <w:rPr>
          <w:rFonts w:asciiTheme="majorHAnsi" w:hAnsiTheme="majorHAnsi" w:cstheme="majorHAnsi"/>
          <w:color w:val="1A1A18"/>
          <w:sz w:val="21"/>
          <w:szCs w:val="21"/>
        </w:rPr>
        <w:t xml:space="preserve">Konieczne jest długofalowe planowanie rozwoju systemów transportowych oraz zwrócenie szczególnej uwagi na konsekwencje w realizacji przyjętej przez dane miasto polityki transportowej. </w:t>
      </w:r>
    </w:p>
    <w:p w:rsidR="00AD2CC8" w:rsidRPr="00044E0E" w:rsidRDefault="00AD2CC8" w:rsidP="00AD2CC8">
      <w:pPr>
        <w:pStyle w:val="Akapitzlist"/>
        <w:spacing w:after="0" w:line="276" w:lineRule="auto"/>
        <w:ind w:left="709"/>
        <w:jc w:val="both"/>
        <w:rPr>
          <w:rFonts w:asciiTheme="majorHAnsi" w:hAnsiTheme="majorHAnsi" w:cstheme="majorHAnsi"/>
          <w:b/>
          <w:bCs/>
          <w:color w:val="1A1A18"/>
          <w:sz w:val="21"/>
          <w:szCs w:val="21"/>
        </w:rPr>
      </w:pPr>
    </w:p>
    <w:p w:rsidR="0053697E" w:rsidRPr="00044E0E" w:rsidRDefault="007A3B42" w:rsidP="0053697E">
      <w:pPr>
        <w:spacing w:line="276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044E0E">
        <w:rPr>
          <w:rFonts w:asciiTheme="majorHAnsi" w:hAnsiTheme="majorHAnsi" w:cstheme="majorHAnsi"/>
          <w:b/>
          <w:sz w:val="21"/>
          <w:szCs w:val="21"/>
        </w:rPr>
        <w:t>Raporty</w:t>
      </w:r>
      <w:r w:rsidR="00837151" w:rsidRPr="00044E0E">
        <w:rPr>
          <w:rFonts w:asciiTheme="majorHAnsi" w:hAnsiTheme="majorHAnsi" w:cstheme="majorHAnsi"/>
          <w:b/>
          <w:sz w:val="21"/>
          <w:szCs w:val="21"/>
        </w:rPr>
        <w:t xml:space="preserve"> o stanie polskich miast</w:t>
      </w:r>
      <w:r w:rsidRPr="00044E0E">
        <w:rPr>
          <w:rFonts w:asciiTheme="majorHAnsi" w:hAnsiTheme="majorHAnsi" w:cstheme="majorHAnsi"/>
          <w:b/>
          <w:sz w:val="21"/>
          <w:szCs w:val="21"/>
        </w:rPr>
        <w:t xml:space="preserve"> </w:t>
      </w:r>
    </w:p>
    <w:p w:rsidR="0053697E" w:rsidRPr="00044E0E" w:rsidRDefault="0053697E" w:rsidP="0053697E">
      <w:pPr>
        <w:spacing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044E0E">
        <w:rPr>
          <w:rFonts w:asciiTheme="majorHAnsi" w:hAnsiTheme="majorHAnsi" w:cstheme="majorHAnsi"/>
          <w:sz w:val="21"/>
          <w:szCs w:val="21"/>
        </w:rPr>
        <w:t>Obserwatorium Polityki Miejskiej to inicjatywa Instytutu Rozwoju Miast</w:t>
      </w:r>
      <w:r w:rsidR="00A0510A" w:rsidRPr="00044E0E">
        <w:rPr>
          <w:rFonts w:asciiTheme="majorHAnsi" w:hAnsiTheme="majorHAnsi" w:cstheme="majorHAnsi"/>
          <w:sz w:val="21"/>
          <w:szCs w:val="21"/>
        </w:rPr>
        <w:t xml:space="preserve"> i Regionów</w:t>
      </w:r>
      <w:r w:rsidRPr="00044E0E">
        <w:rPr>
          <w:rFonts w:asciiTheme="majorHAnsi" w:hAnsiTheme="majorHAnsi" w:cstheme="majorHAnsi"/>
          <w:sz w:val="21"/>
          <w:szCs w:val="21"/>
        </w:rPr>
        <w:t xml:space="preserve">, której głównym produktem jest cykl 11 raportów tematycznych, ukazujących się w cyklu trzyletnim. Przedmiotem badań są </w:t>
      </w:r>
      <w:r w:rsidRPr="00044E0E">
        <w:rPr>
          <w:rFonts w:asciiTheme="majorHAnsi" w:hAnsiTheme="majorHAnsi" w:cstheme="majorHAnsi"/>
          <w:sz w:val="21"/>
          <w:szCs w:val="21"/>
          <w:u w:val="single"/>
        </w:rPr>
        <w:t xml:space="preserve">wszystkie </w:t>
      </w:r>
      <w:r w:rsidRPr="00044E0E">
        <w:rPr>
          <w:rFonts w:asciiTheme="majorHAnsi" w:hAnsiTheme="majorHAnsi" w:cstheme="majorHAnsi"/>
          <w:sz w:val="21"/>
          <w:szCs w:val="21"/>
        </w:rPr>
        <w:t>miasta w Polsce. Dotychczas ukazał się raport:</w:t>
      </w:r>
    </w:p>
    <w:p w:rsidR="007A3B42" w:rsidRPr="00044E0E" w:rsidRDefault="0053697E" w:rsidP="007A3B42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i/>
          <w:sz w:val="21"/>
          <w:szCs w:val="21"/>
        </w:rPr>
      </w:pPr>
      <w:r w:rsidRPr="00044E0E">
        <w:rPr>
          <w:rFonts w:asciiTheme="majorHAnsi" w:hAnsiTheme="majorHAnsi" w:cstheme="majorHAnsi"/>
          <w:i/>
          <w:sz w:val="21"/>
          <w:szCs w:val="21"/>
        </w:rPr>
        <w:t xml:space="preserve">Rozwój </w:t>
      </w:r>
      <w:r w:rsidR="00BB516F" w:rsidRPr="00044E0E">
        <w:rPr>
          <w:rFonts w:asciiTheme="majorHAnsi" w:hAnsiTheme="majorHAnsi" w:cstheme="majorHAnsi"/>
          <w:i/>
          <w:sz w:val="21"/>
          <w:szCs w:val="21"/>
        </w:rPr>
        <w:t>g</w:t>
      </w:r>
      <w:r w:rsidRPr="00044E0E">
        <w:rPr>
          <w:rFonts w:asciiTheme="majorHAnsi" w:hAnsiTheme="majorHAnsi" w:cstheme="majorHAnsi"/>
          <w:i/>
          <w:sz w:val="21"/>
          <w:szCs w:val="21"/>
        </w:rPr>
        <w:t>ospodarczy</w:t>
      </w:r>
      <w:r w:rsidR="005A71C5" w:rsidRPr="00044E0E">
        <w:rPr>
          <w:rFonts w:asciiTheme="majorHAnsi" w:hAnsiTheme="majorHAnsi" w:cstheme="majorHAnsi"/>
          <w:i/>
          <w:sz w:val="21"/>
          <w:szCs w:val="21"/>
        </w:rPr>
        <w:t>;</w:t>
      </w:r>
    </w:p>
    <w:p w:rsidR="007A3B42" w:rsidRPr="00044E0E" w:rsidRDefault="0053697E" w:rsidP="007A3B42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i/>
          <w:sz w:val="21"/>
          <w:szCs w:val="21"/>
        </w:rPr>
      </w:pPr>
      <w:r w:rsidRPr="00044E0E">
        <w:rPr>
          <w:rFonts w:asciiTheme="majorHAnsi" w:hAnsiTheme="majorHAnsi" w:cstheme="majorHAnsi"/>
          <w:i/>
          <w:sz w:val="21"/>
          <w:szCs w:val="21"/>
        </w:rPr>
        <w:t>Niskoemisyjność i efektywność energetyczna</w:t>
      </w:r>
      <w:r w:rsidR="005A71C5" w:rsidRPr="00044E0E">
        <w:rPr>
          <w:rFonts w:asciiTheme="majorHAnsi" w:hAnsiTheme="majorHAnsi" w:cstheme="majorHAnsi"/>
          <w:i/>
          <w:sz w:val="21"/>
          <w:szCs w:val="21"/>
        </w:rPr>
        <w:t>;</w:t>
      </w:r>
      <w:r w:rsidRPr="00044E0E">
        <w:rPr>
          <w:rFonts w:asciiTheme="majorHAnsi" w:hAnsiTheme="majorHAnsi" w:cstheme="majorHAnsi"/>
          <w:i/>
          <w:sz w:val="21"/>
          <w:szCs w:val="21"/>
        </w:rPr>
        <w:t xml:space="preserve"> </w:t>
      </w:r>
    </w:p>
    <w:p w:rsidR="00B97867" w:rsidRPr="00044E0E" w:rsidRDefault="007A3B42" w:rsidP="007A3B42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i/>
          <w:sz w:val="21"/>
          <w:szCs w:val="21"/>
        </w:rPr>
      </w:pPr>
      <w:r w:rsidRPr="00044E0E">
        <w:rPr>
          <w:rFonts w:asciiTheme="majorHAnsi" w:hAnsiTheme="majorHAnsi" w:cstheme="majorHAnsi"/>
          <w:i/>
          <w:sz w:val="21"/>
          <w:szCs w:val="21"/>
        </w:rPr>
        <w:t>Zarządzanie i współpraca w miejskich obszarach funkcjonalnych</w:t>
      </w:r>
      <w:r w:rsidR="00B97867" w:rsidRPr="00044E0E">
        <w:rPr>
          <w:rFonts w:asciiTheme="majorHAnsi" w:hAnsiTheme="majorHAnsi" w:cstheme="majorHAnsi"/>
          <w:i/>
          <w:sz w:val="21"/>
          <w:szCs w:val="21"/>
        </w:rPr>
        <w:t>;</w:t>
      </w:r>
    </w:p>
    <w:p w:rsidR="0053697E" w:rsidRPr="00044E0E" w:rsidRDefault="00B97867" w:rsidP="007A3B42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i/>
          <w:sz w:val="21"/>
          <w:szCs w:val="21"/>
        </w:rPr>
      </w:pPr>
      <w:r w:rsidRPr="00044E0E">
        <w:rPr>
          <w:rFonts w:asciiTheme="majorHAnsi" w:hAnsiTheme="majorHAnsi" w:cstheme="majorHAnsi"/>
          <w:i/>
          <w:sz w:val="21"/>
          <w:szCs w:val="21"/>
        </w:rPr>
        <w:t>Mieszkalnictwo społeczne</w:t>
      </w:r>
      <w:r w:rsidR="005A71C5" w:rsidRPr="00044E0E">
        <w:rPr>
          <w:rFonts w:asciiTheme="majorHAnsi" w:hAnsiTheme="majorHAnsi" w:cstheme="majorHAnsi"/>
          <w:i/>
          <w:sz w:val="21"/>
          <w:szCs w:val="21"/>
        </w:rPr>
        <w:t>.</w:t>
      </w:r>
    </w:p>
    <w:p w:rsidR="00A0510A" w:rsidRPr="00044E0E" w:rsidRDefault="00A0510A" w:rsidP="00A0510A">
      <w:pPr>
        <w:pStyle w:val="Akapitzlist"/>
        <w:spacing w:line="276" w:lineRule="auto"/>
        <w:rPr>
          <w:rFonts w:asciiTheme="majorHAnsi" w:hAnsiTheme="majorHAnsi" w:cstheme="majorHAnsi"/>
          <w:i/>
          <w:sz w:val="21"/>
          <w:szCs w:val="21"/>
        </w:rPr>
      </w:pPr>
    </w:p>
    <w:p w:rsidR="00837151" w:rsidRPr="00044E0E" w:rsidRDefault="00A0510A" w:rsidP="005A71C5">
      <w:pPr>
        <w:pStyle w:val="Akapitzlist"/>
        <w:spacing w:line="276" w:lineRule="auto"/>
        <w:ind w:left="0"/>
        <w:rPr>
          <w:rFonts w:asciiTheme="majorHAnsi" w:hAnsiTheme="majorHAnsi" w:cstheme="majorHAnsi"/>
          <w:i/>
          <w:sz w:val="21"/>
          <w:szCs w:val="21"/>
        </w:rPr>
      </w:pPr>
      <w:r w:rsidRPr="00044E0E">
        <w:rPr>
          <w:rFonts w:asciiTheme="majorHAnsi" w:hAnsiTheme="majorHAnsi" w:cstheme="majorHAnsi"/>
          <w:sz w:val="21"/>
          <w:szCs w:val="21"/>
        </w:rPr>
        <w:t>Niebawem ukaże się:</w:t>
      </w:r>
      <w:r w:rsidR="005A71C5" w:rsidRPr="00044E0E">
        <w:rPr>
          <w:rFonts w:asciiTheme="majorHAnsi" w:hAnsiTheme="majorHAnsi" w:cstheme="majorHAnsi"/>
          <w:sz w:val="21"/>
          <w:szCs w:val="21"/>
        </w:rPr>
        <w:t xml:space="preserve"> </w:t>
      </w:r>
      <w:r w:rsidRPr="00044E0E">
        <w:rPr>
          <w:rFonts w:asciiTheme="majorHAnsi" w:hAnsiTheme="majorHAnsi" w:cstheme="majorHAnsi"/>
          <w:i/>
          <w:sz w:val="21"/>
          <w:szCs w:val="21"/>
        </w:rPr>
        <w:t>Rewitalizacja</w:t>
      </w:r>
      <w:r w:rsidR="005A71C5" w:rsidRPr="00044E0E">
        <w:rPr>
          <w:rFonts w:asciiTheme="majorHAnsi" w:hAnsiTheme="majorHAnsi" w:cstheme="majorHAnsi"/>
          <w:i/>
          <w:sz w:val="21"/>
          <w:szCs w:val="21"/>
        </w:rPr>
        <w:t xml:space="preserve">; </w:t>
      </w:r>
      <w:r w:rsidR="00837151" w:rsidRPr="00044E0E">
        <w:rPr>
          <w:rFonts w:asciiTheme="majorHAnsi" w:hAnsiTheme="majorHAnsi" w:cstheme="majorHAnsi"/>
          <w:i/>
          <w:sz w:val="21"/>
          <w:szCs w:val="21"/>
        </w:rPr>
        <w:t>Demografia</w:t>
      </w:r>
      <w:r w:rsidR="005A71C5" w:rsidRPr="00044E0E">
        <w:rPr>
          <w:rFonts w:asciiTheme="majorHAnsi" w:hAnsiTheme="majorHAnsi" w:cstheme="majorHAnsi"/>
          <w:i/>
          <w:sz w:val="21"/>
          <w:szCs w:val="21"/>
        </w:rPr>
        <w:t>.</w:t>
      </w:r>
    </w:p>
    <w:p w:rsidR="00B543BD" w:rsidRPr="00044E0E" w:rsidRDefault="00B543BD" w:rsidP="00B543BD">
      <w:pPr>
        <w:pStyle w:val="Akapitzlist"/>
        <w:spacing w:before="80" w:after="80"/>
        <w:ind w:left="709"/>
        <w:jc w:val="both"/>
        <w:rPr>
          <w:rFonts w:asciiTheme="majorHAnsi" w:hAnsiTheme="majorHAnsi" w:cstheme="majorHAnsi"/>
          <w:i/>
          <w:sz w:val="21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426"/>
      </w:tblGrid>
      <w:tr w:rsidR="00B543BD" w:rsidRPr="00044E0E" w:rsidTr="00B543BD">
        <w:tc>
          <w:tcPr>
            <w:tcW w:w="4786" w:type="dxa"/>
          </w:tcPr>
          <w:p w:rsidR="00B543BD" w:rsidRPr="00044E0E" w:rsidRDefault="00B543BD" w:rsidP="0053697E">
            <w:pPr>
              <w:spacing w:before="80" w:after="80"/>
              <w:ind w:left="-105"/>
              <w:jc w:val="both"/>
              <w:rPr>
                <w:rFonts w:asciiTheme="majorHAnsi" w:eastAsia="Times New Roman" w:hAnsiTheme="majorHAnsi" w:cstheme="majorHAnsi"/>
                <w:color w:val="333333"/>
                <w:sz w:val="21"/>
                <w:szCs w:val="21"/>
                <w:lang w:eastAsia="pl-PL"/>
              </w:rPr>
            </w:pPr>
            <w:r w:rsidRPr="00044E0E">
              <w:rPr>
                <w:rFonts w:asciiTheme="majorHAnsi" w:hAnsiTheme="majorHAnsi" w:cstheme="majorHAnsi"/>
                <w:b/>
                <w:color w:val="ED7D31"/>
                <w:sz w:val="21"/>
                <w:szCs w:val="21"/>
              </w:rPr>
              <w:t>KONTAKT:</w:t>
            </w:r>
          </w:p>
        </w:tc>
        <w:tc>
          <w:tcPr>
            <w:tcW w:w="4426" w:type="dxa"/>
          </w:tcPr>
          <w:p w:rsidR="00B543BD" w:rsidRPr="00044E0E" w:rsidRDefault="00B543BD" w:rsidP="0053697E">
            <w:pPr>
              <w:spacing w:before="80" w:after="80"/>
              <w:ind w:left="-105"/>
              <w:jc w:val="both"/>
              <w:rPr>
                <w:rFonts w:asciiTheme="majorHAnsi" w:hAnsiTheme="majorHAnsi" w:cstheme="majorHAnsi"/>
                <w:b/>
                <w:color w:val="ED7D31"/>
                <w:sz w:val="21"/>
                <w:szCs w:val="21"/>
              </w:rPr>
            </w:pPr>
          </w:p>
        </w:tc>
      </w:tr>
      <w:tr w:rsidR="00B543BD" w:rsidRPr="00044E0E" w:rsidTr="00B543BD">
        <w:trPr>
          <w:trHeight w:val="506"/>
        </w:trPr>
        <w:tc>
          <w:tcPr>
            <w:tcW w:w="4786" w:type="dxa"/>
          </w:tcPr>
          <w:p w:rsidR="00B543BD" w:rsidRPr="00044E0E" w:rsidRDefault="00B543BD" w:rsidP="0053697E">
            <w:pPr>
              <w:ind w:left="-105"/>
              <w:rPr>
                <w:rFonts w:asciiTheme="majorHAnsi" w:hAnsiTheme="majorHAnsi" w:cstheme="majorHAnsi"/>
                <w:sz w:val="21"/>
                <w:szCs w:val="21"/>
              </w:rPr>
            </w:pPr>
            <w:r w:rsidRPr="00044E0E">
              <w:rPr>
                <w:rFonts w:asciiTheme="majorHAnsi" w:hAnsiTheme="majorHAnsi" w:cstheme="majorHAnsi"/>
                <w:b/>
                <w:sz w:val="21"/>
                <w:szCs w:val="21"/>
              </w:rPr>
              <w:t>Karol Janas</w:t>
            </w:r>
            <w:r w:rsidRPr="00044E0E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</w:p>
          <w:p w:rsidR="00B543BD" w:rsidRPr="00044E0E" w:rsidRDefault="00B543BD" w:rsidP="0053697E">
            <w:pPr>
              <w:ind w:left="-105"/>
              <w:rPr>
                <w:rFonts w:asciiTheme="majorHAnsi" w:hAnsiTheme="majorHAnsi" w:cstheme="majorHAnsi"/>
                <w:sz w:val="21"/>
                <w:szCs w:val="21"/>
              </w:rPr>
            </w:pPr>
            <w:r w:rsidRPr="00044E0E">
              <w:rPr>
                <w:rFonts w:asciiTheme="majorHAnsi" w:hAnsiTheme="majorHAnsi" w:cstheme="majorHAnsi"/>
                <w:sz w:val="21"/>
                <w:szCs w:val="21"/>
              </w:rPr>
              <w:t xml:space="preserve">Kierownik Obserwatorium Polityki Miejskiej </w:t>
            </w:r>
          </w:p>
          <w:p w:rsidR="00B543BD" w:rsidRPr="00044E0E" w:rsidRDefault="00B543BD" w:rsidP="0053697E">
            <w:pPr>
              <w:ind w:left="-105"/>
              <w:rPr>
                <w:rFonts w:asciiTheme="majorHAnsi" w:hAnsiTheme="majorHAnsi" w:cstheme="majorHAnsi"/>
                <w:sz w:val="21"/>
                <w:szCs w:val="21"/>
              </w:rPr>
            </w:pPr>
            <w:r w:rsidRPr="00044E0E">
              <w:rPr>
                <w:rFonts w:asciiTheme="majorHAnsi" w:hAnsiTheme="majorHAnsi" w:cstheme="majorHAnsi"/>
                <w:sz w:val="21"/>
                <w:szCs w:val="21"/>
              </w:rPr>
              <w:t>Instytut Rozwoju Miast i Regionów</w:t>
            </w:r>
          </w:p>
          <w:p w:rsidR="00B543BD" w:rsidRPr="00044E0E" w:rsidRDefault="00B543BD" w:rsidP="0053697E">
            <w:pPr>
              <w:ind w:left="-105"/>
              <w:rPr>
                <w:rFonts w:asciiTheme="majorHAnsi" w:eastAsia="Times New Roman" w:hAnsiTheme="majorHAnsi" w:cstheme="majorHAnsi"/>
                <w:sz w:val="21"/>
                <w:szCs w:val="21"/>
                <w:lang w:eastAsia="pl-PL"/>
              </w:rPr>
            </w:pPr>
          </w:p>
        </w:tc>
        <w:tc>
          <w:tcPr>
            <w:tcW w:w="4426" w:type="dxa"/>
          </w:tcPr>
          <w:p w:rsidR="00B543BD" w:rsidRPr="00044E0E" w:rsidRDefault="00B97867" w:rsidP="00B543BD">
            <w:pPr>
              <w:ind w:left="-105"/>
              <w:rPr>
                <w:rFonts w:asciiTheme="majorHAnsi" w:hAnsiTheme="majorHAnsi" w:cstheme="majorHAnsi"/>
                <w:sz w:val="21"/>
                <w:szCs w:val="21"/>
              </w:rPr>
            </w:pPr>
            <w:r w:rsidRPr="00044E0E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Ewa </w:t>
            </w:r>
            <w:proofErr w:type="spellStart"/>
            <w:r w:rsidRPr="00044E0E">
              <w:rPr>
                <w:rFonts w:asciiTheme="majorHAnsi" w:hAnsiTheme="majorHAnsi" w:cstheme="majorHAnsi"/>
                <w:b/>
                <w:sz w:val="21"/>
                <w:szCs w:val="21"/>
              </w:rPr>
              <w:t>Goras</w:t>
            </w:r>
            <w:proofErr w:type="spellEnd"/>
            <w:r w:rsidR="00B543BD" w:rsidRPr="00044E0E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</w:t>
            </w:r>
            <w:r w:rsidR="00B543BD" w:rsidRPr="00044E0E">
              <w:rPr>
                <w:rFonts w:asciiTheme="majorHAnsi" w:hAnsiTheme="majorHAnsi" w:cstheme="majorHAnsi"/>
                <w:b/>
                <w:sz w:val="21"/>
                <w:szCs w:val="21"/>
              </w:rPr>
              <w:br/>
            </w:r>
            <w:r w:rsidR="00B543BD" w:rsidRPr="00044E0E">
              <w:rPr>
                <w:rFonts w:asciiTheme="majorHAnsi" w:hAnsiTheme="majorHAnsi" w:cstheme="majorHAnsi"/>
                <w:sz w:val="21"/>
                <w:szCs w:val="21"/>
              </w:rPr>
              <w:t>Redaktor raportu</w:t>
            </w:r>
            <w:r w:rsidR="00B543BD" w:rsidRPr="00044E0E">
              <w:rPr>
                <w:rFonts w:asciiTheme="majorHAnsi" w:hAnsiTheme="majorHAnsi" w:cstheme="majorHAnsi"/>
                <w:b/>
                <w:sz w:val="21"/>
                <w:szCs w:val="21"/>
              </w:rPr>
              <w:br/>
            </w:r>
            <w:r w:rsidR="00B543BD" w:rsidRPr="00044E0E">
              <w:rPr>
                <w:rFonts w:asciiTheme="majorHAnsi" w:hAnsiTheme="majorHAnsi" w:cstheme="majorHAnsi"/>
                <w:sz w:val="21"/>
                <w:szCs w:val="21"/>
              </w:rPr>
              <w:t>Instytut Rozwoju Miast i Regionów</w:t>
            </w:r>
          </w:p>
          <w:p w:rsidR="00B543BD" w:rsidRPr="00044E0E" w:rsidRDefault="00B543BD" w:rsidP="0053697E">
            <w:pPr>
              <w:ind w:left="-105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</w:tr>
      <w:tr w:rsidR="00B543BD" w:rsidRPr="00044E0E" w:rsidTr="00B543BD">
        <w:trPr>
          <w:trHeight w:val="672"/>
        </w:trPr>
        <w:tc>
          <w:tcPr>
            <w:tcW w:w="4786" w:type="dxa"/>
          </w:tcPr>
          <w:p w:rsidR="00B543BD" w:rsidRPr="00044E0E" w:rsidRDefault="00B543BD" w:rsidP="0053697E">
            <w:pPr>
              <w:ind w:left="-105"/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044E0E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tel.: (+48) 12 634 29 53, </w:t>
            </w:r>
            <w:proofErr w:type="spellStart"/>
            <w:r w:rsidRPr="00044E0E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wew</w:t>
            </w:r>
            <w:proofErr w:type="spellEnd"/>
            <w:r w:rsidRPr="00044E0E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. 21 </w:t>
            </w:r>
          </w:p>
          <w:p w:rsidR="00B543BD" w:rsidRPr="00044E0E" w:rsidRDefault="00B543BD" w:rsidP="0053697E">
            <w:pPr>
              <w:ind w:left="-105"/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044E0E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e-mail: kjanas@irm.krakow.pl </w:t>
            </w:r>
          </w:p>
        </w:tc>
        <w:tc>
          <w:tcPr>
            <w:tcW w:w="4426" w:type="dxa"/>
          </w:tcPr>
          <w:p w:rsidR="00B543BD" w:rsidRPr="00044E0E" w:rsidRDefault="00B543BD" w:rsidP="00B543BD">
            <w:pPr>
              <w:ind w:left="-105"/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044E0E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tel.: (+48) 12 634 29 53, </w:t>
            </w:r>
            <w:proofErr w:type="spellStart"/>
            <w:r w:rsidRPr="00044E0E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wew</w:t>
            </w:r>
            <w:proofErr w:type="spellEnd"/>
            <w:r w:rsidRPr="00044E0E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. </w:t>
            </w:r>
            <w:r w:rsidR="00B97867" w:rsidRPr="00044E0E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35</w:t>
            </w:r>
            <w:r w:rsidRPr="00044E0E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 </w:t>
            </w:r>
          </w:p>
          <w:p w:rsidR="00B543BD" w:rsidRPr="00044E0E" w:rsidRDefault="00B543BD" w:rsidP="00873472">
            <w:pPr>
              <w:ind w:left="-105"/>
              <w:rPr>
                <w:rFonts w:asciiTheme="majorHAnsi" w:hAnsiTheme="majorHAnsi" w:cstheme="majorHAnsi"/>
                <w:sz w:val="21"/>
                <w:szCs w:val="21"/>
                <w:lang w:val="en-GB"/>
              </w:rPr>
            </w:pPr>
            <w:r w:rsidRPr="00044E0E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e-mail: </w:t>
            </w:r>
            <w:r w:rsidR="00873472" w:rsidRPr="00044E0E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egoras</w:t>
            </w:r>
            <w:r w:rsidRPr="00044E0E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@irm.krakow.pl</w:t>
            </w:r>
          </w:p>
        </w:tc>
      </w:tr>
    </w:tbl>
    <w:p w:rsidR="0039467C" w:rsidRPr="009230C4" w:rsidRDefault="0039467C">
      <w:pPr>
        <w:rPr>
          <w:rFonts w:asciiTheme="majorHAnsi" w:hAnsiTheme="majorHAnsi" w:cstheme="majorHAnsi"/>
          <w:lang w:val="en-US"/>
        </w:rPr>
      </w:pPr>
    </w:p>
    <w:sectPr w:rsidR="0039467C" w:rsidRPr="009230C4" w:rsidSect="006B72B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098" w:rsidRDefault="003A7098" w:rsidP="001F303A">
      <w:pPr>
        <w:spacing w:after="0" w:line="240" w:lineRule="auto"/>
      </w:pPr>
      <w:r>
        <w:separator/>
      </w:r>
    </w:p>
  </w:endnote>
  <w:endnote w:type="continuationSeparator" w:id="0">
    <w:p w:rsidR="003A7098" w:rsidRDefault="003A7098" w:rsidP="001F3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Karmina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Karmina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098" w:rsidRDefault="003A7098" w:rsidP="001F303A">
      <w:pPr>
        <w:spacing w:after="0" w:line="240" w:lineRule="auto"/>
      </w:pPr>
      <w:r>
        <w:separator/>
      </w:r>
    </w:p>
  </w:footnote>
  <w:footnote w:type="continuationSeparator" w:id="0">
    <w:p w:rsidR="003A7098" w:rsidRDefault="003A7098" w:rsidP="001F3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604E"/>
    <w:multiLevelType w:val="hybridMultilevel"/>
    <w:tmpl w:val="0616CB9A"/>
    <w:lvl w:ilvl="0" w:tplc="614AEBA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0D25FF"/>
    <w:multiLevelType w:val="hybridMultilevel"/>
    <w:tmpl w:val="BDC028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9A3899"/>
    <w:multiLevelType w:val="hybridMultilevel"/>
    <w:tmpl w:val="1C30D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C22ED"/>
    <w:multiLevelType w:val="hybridMultilevel"/>
    <w:tmpl w:val="9F8683EA"/>
    <w:lvl w:ilvl="0" w:tplc="4FDE5FE4">
      <w:start w:val="1"/>
      <w:numFmt w:val="bullet"/>
      <w:pStyle w:val="Lista-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EAA3642"/>
    <w:multiLevelType w:val="hybridMultilevel"/>
    <w:tmpl w:val="D27452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2707F39"/>
    <w:multiLevelType w:val="hybridMultilevel"/>
    <w:tmpl w:val="1660D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471BB"/>
    <w:multiLevelType w:val="hybridMultilevel"/>
    <w:tmpl w:val="AD006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9148B5"/>
    <w:multiLevelType w:val="hybridMultilevel"/>
    <w:tmpl w:val="2CA41808"/>
    <w:lvl w:ilvl="0" w:tplc="2BD618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A132EAD"/>
    <w:multiLevelType w:val="hybridMultilevel"/>
    <w:tmpl w:val="14788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F866E6"/>
    <w:multiLevelType w:val="hybridMultilevel"/>
    <w:tmpl w:val="CF80F244"/>
    <w:lvl w:ilvl="0" w:tplc="25CE9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825519"/>
    <w:multiLevelType w:val="hybridMultilevel"/>
    <w:tmpl w:val="ACBE9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0"/>
  </w:num>
  <w:num w:numId="9">
    <w:abstractNumId w:val="10"/>
  </w:num>
  <w:num w:numId="10">
    <w:abstractNumId w:val="4"/>
  </w:num>
  <w:num w:numId="11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rol Janas">
    <w15:presenceInfo w15:providerId="Windows Live" w15:userId="13b7338e5297ede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67C"/>
    <w:rsid w:val="00004DA4"/>
    <w:rsid w:val="00044E0E"/>
    <w:rsid w:val="000524C1"/>
    <w:rsid w:val="00057FAF"/>
    <w:rsid w:val="000D4B83"/>
    <w:rsid w:val="001131E1"/>
    <w:rsid w:val="00122079"/>
    <w:rsid w:val="00163B61"/>
    <w:rsid w:val="0017322F"/>
    <w:rsid w:val="00186B0D"/>
    <w:rsid w:val="00192B93"/>
    <w:rsid w:val="001F303A"/>
    <w:rsid w:val="001F55A8"/>
    <w:rsid w:val="00205FFD"/>
    <w:rsid w:val="00242E8E"/>
    <w:rsid w:val="00264B24"/>
    <w:rsid w:val="00294A51"/>
    <w:rsid w:val="00335105"/>
    <w:rsid w:val="0039467C"/>
    <w:rsid w:val="00396188"/>
    <w:rsid w:val="003A7098"/>
    <w:rsid w:val="004106E4"/>
    <w:rsid w:val="004133E3"/>
    <w:rsid w:val="00430AC6"/>
    <w:rsid w:val="004668E9"/>
    <w:rsid w:val="00476172"/>
    <w:rsid w:val="004828B4"/>
    <w:rsid w:val="004C11A4"/>
    <w:rsid w:val="004C411D"/>
    <w:rsid w:val="004C5B8C"/>
    <w:rsid w:val="004D0D00"/>
    <w:rsid w:val="004D6E4A"/>
    <w:rsid w:val="0053697E"/>
    <w:rsid w:val="00554021"/>
    <w:rsid w:val="00562598"/>
    <w:rsid w:val="005773BB"/>
    <w:rsid w:val="0059182D"/>
    <w:rsid w:val="005A71C5"/>
    <w:rsid w:val="00636E51"/>
    <w:rsid w:val="00691080"/>
    <w:rsid w:val="006971F0"/>
    <w:rsid w:val="006B72B7"/>
    <w:rsid w:val="00762BE4"/>
    <w:rsid w:val="007A3B42"/>
    <w:rsid w:val="007D61B3"/>
    <w:rsid w:val="00804FBF"/>
    <w:rsid w:val="0081184D"/>
    <w:rsid w:val="00837151"/>
    <w:rsid w:val="00843880"/>
    <w:rsid w:val="00857FCD"/>
    <w:rsid w:val="00872072"/>
    <w:rsid w:val="008723F8"/>
    <w:rsid w:val="00873472"/>
    <w:rsid w:val="0087584D"/>
    <w:rsid w:val="008A4F46"/>
    <w:rsid w:val="008D14CD"/>
    <w:rsid w:val="008D4633"/>
    <w:rsid w:val="008D7216"/>
    <w:rsid w:val="008F3B54"/>
    <w:rsid w:val="009230C4"/>
    <w:rsid w:val="00954BF9"/>
    <w:rsid w:val="00994AEA"/>
    <w:rsid w:val="009B3165"/>
    <w:rsid w:val="009B5AAF"/>
    <w:rsid w:val="009C15D8"/>
    <w:rsid w:val="00A0510A"/>
    <w:rsid w:val="00A30749"/>
    <w:rsid w:val="00AD2CC8"/>
    <w:rsid w:val="00B42ACC"/>
    <w:rsid w:val="00B543BD"/>
    <w:rsid w:val="00B6007B"/>
    <w:rsid w:val="00B60DB1"/>
    <w:rsid w:val="00B75787"/>
    <w:rsid w:val="00B779A4"/>
    <w:rsid w:val="00B97867"/>
    <w:rsid w:val="00BB516F"/>
    <w:rsid w:val="00BB6091"/>
    <w:rsid w:val="00BD644D"/>
    <w:rsid w:val="00C27881"/>
    <w:rsid w:val="00D1122D"/>
    <w:rsid w:val="00D61BF4"/>
    <w:rsid w:val="00D673A6"/>
    <w:rsid w:val="00D71292"/>
    <w:rsid w:val="00D9203A"/>
    <w:rsid w:val="00DA073E"/>
    <w:rsid w:val="00DE2130"/>
    <w:rsid w:val="00DF1571"/>
    <w:rsid w:val="00DF30E6"/>
    <w:rsid w:val="00E65600"/>
    <w:rsid w:val="00E720C2"/>
    <w:rsid w:val="00E926AF"/>
    <w:rsid w:val="00E929F5"/>
    <w:rsid w:val="00EB382E"/>
    <w:rsid w:val="00ED0337"/>
    <w:rsid w:val="00F122FA"/>
    <w:rsid w:val="00F15984"/>
    <w:rsid w:val="00F2525A"/>
    <w:rsid w:val="00F256DC"/>
    <w:rsid w:val="00F3177C"/>
    <w:rsid w:val="00F32F3B"/>
    <w:rsid w:val="00F550CD"/>
    <w:rsid w:val="00FB01CA"/>
    <w:rsid w:val="00FF3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633"/>
  </w:style>
  <w:style w:type="paragraph" w:styleId="Nagwek2">
    <w:name w:val="heading 2"/>
    <w:basedOn w:val="Normalny"/>
    <w:link w:val="Nagwek2Znak"/>
    <w:uiPriority w:val="9"/>
    <w:qFormat/>
    <w:rsid w:val="00F252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ierwszyakapit">
    <w:name w:val="Pierwszy akapit"/>
    <w:basedOn w:val="Normalny"/>
    <w:next w:val="Normalny"/>
    <w:autoRedefine/>
    <w:rsid w:val="001F55A8"/>
    <w:pPr>
      <w:spacing w:after="0" w:line="276" w:lineRule="auto"/>
      <w:ind w:right="-79"/>
      <w:contextualSpacing/>
      <w:jc w:val="both"/>
    </w:pPr>
    <w:rPr>
      <w:rFonts w:asciiTheme="majorHAnsi" w:eastAsiaTheme="minorEastAsia" w:hAnsiTheme="majorHAnsi" w:cstheme="majorHAnsi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46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467C"/>
    <w:pPr>
      <w:spacing w:line="240" w:lineRule="auto"/>
    </w:pPr>
    <w:rPr>
      <w:color w:val="1A1A18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67C"/>
    <w:rPr>
      <w:color w:val="1A1A18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67C"/>
    <w:rPr>
      <w:rFonts w:ascii="Segoe UI" w:hAnsi="Segoe UI" w:cs="Segoe UI"/>
      <w:sz w:val="18"/>
      <w:szCs w:val="18"/>
    </w:rPr>
  </w:style>
  <w:style w:type="character" w:customStyle="1" w:styleId="Kursywa">
    <w:name w:val="Kursywa"/>
    <w:basedOn w:val="Domylnaczcionkaakapitu"/>
    <w:uiPriority w:val="1"/>
    <w:qFormat/>
    <w:rsid w:val="0039467C"/>
    <w:rPr>
      <w:i/>
      <w:color w:val="FF0000"/>
    </w:rPr>
  </w:style>
  <w:style w:type="paragraph" w:customStyle="1" w:styleId="Tyt4">
    <w:name w:val="Tyt_4"/>
    <w:qFormat/>
    <w:rsid w:val="0039467C"/>
    <w:pPr>
      <w:spacing w:before="240" w:after="0" w:line="360" w:lineRule="auto"/>
    </w:pPr>
    <w:rPr>
      <w:color w:val="BF8F00" w:themeColor="accent4" w:themeShade="BF"/>
      <w:sz w:val="24"/>
    </w:rPr>
  </w:style>
  <w:style w:type="paragraph" w:customStyle="1" w:styleId="Wnioski">
    <w:name w:val="Wnioski"/>
    <w:basedOn w:val="Normalny"/>
    <w:qFormat/>
    <w:rsid w:val="004106E4"/>
    <w:pPr>
      <w:spacing w:after="360" w:line="240" w:lineRule="auto"/>
      <w:contextualSpacing/>
    </w:pPr>
    <w:rPr>
      <w:b/>
      <w:color w:val="ED7D31" w:themeColor="accent2"/>
      <w:sz w:val="24"/>
    </w:rPr>
  </w:style>
  <w:style w:type="paragraph" w:styleId="Akapitzlist">
    <w:name w:val="List Paragraph"/>
    <w:basedOn w:val="Normalny"/>
    <w:uiPriority w:val="34"/>
    <w:qFormat/>
    <w:rsid w:val="004106E4"/>
    <w:pPr>
      <w:ind w:left="720"/>
      <w:contextualSpacing/>
    </w:pPr>
  </w:style>
  <w:style w:type="paragraph" w:customStyle="1" w:styleId="Tekstgwny">
    <w:name w:val="Tekst główny"/>
    <w:basedOn w:val="Normalny"/>
    <w:autoRedefine/>
    <w:qFormat/>
    <w:rsid w:val="00335105"/>
    <w:pPr>
      <w:spacing w:after="0" w:line="276" w:lineRule="auto"/>
      <w:contextualSpacing/>
      <w:jc w:val="both"/>
    </w:pPr>
    <w:rPr>
      <w:rFonts w:ascii="Times New Roman" w:eastAsiaTheme="minorEastAsia" w:hAnsi="Times New Roman" w:cs="Times New Roman"/>
      <w:b/>
      <w:color w:val="171717" w:themeColor="background2" w:themeShade="1A"/>
      <w:sz w:val="24"/>
      <w:szCs w:val="24"/>
    </w:rPr>
  </w:style>
  <w:style w:type="paragraph" w:customStyle="1" w:styleId="Lista-">
    <w:name w:val="Lista (-)"/>
    <w:basedOn w:val="Akapitzlist"/>
    <w:qFormat/>
    <w:rsid w:val="001F55A8"/>
    <w:pPr>
      <w:numPr>
        <w:numId w:val="2"/>
      </w:numPr>
      <w:spacing w:after="0" w:line="360" w:lineRule="auto"/>
      <w:jc w:val="both"/>
    </w:pPr>
    <w:rPr>
      <w:rFonts w:ascii="Times New Roman" w:eastAsiaTheme="minorEastAsia" w:hAnsi="Times New Roman" w:cs="Times New Roman"/>
      <w:color w:val="0D0D0D" w:themeColor="text1" w:themeTint="F2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D61BF4"/>
    <w:pPr>
      <w:tabs>
        <w:tab w:val="right" w:leader="dot" w:pos="9061"/>
      </w:tabs>
      <w:spacing w:after="100" w:line="276" w:lineRule="auto"/>
      <w:ind w:left="440"/>
      <w:jc w:val="both"/>
    </w:pPr>
    <w:rPr>
      <w:rFonts w:ascii="Karmina-Regular" w:hAnsi="Karmina-Regular"/>
      <w:color w:val="1A1A18"/>
    </w:rPr>
  </w:style>
  <w:style w:type="paragraph" w:styleId="Spistreci4">
    <w:name w:val="toc 4"/>
    <w:basedOn w:val="Normalny"/>
    <w:next w:val="Normalny"/>
    <w:autoRedefine/>
    <w:uiPriority w:val="39"/>
    <w:unhideWhenUsed/>
    <w:rsid w:val="00D61BF4"/>
    <w:pPr>
      <w:spacing w:after="100"/>
      <w:ind w:left="660"/>
    </w:pPr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9230C4"/>
    <w:rPr>
      <w:b/>
      <w:bCs/>
    </w:rPr>
  </w:style>
  <w:style w:type="table" w:styleId="Tabela-Siatka">
    <w:name w:val="Table Grid"/>
    <w:basedOn w:val="Standardowy"/>
    <w:uiPriority w:val="59"/>
    <w:rsid w:val="00923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F2525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2525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fontstyle01">
    <w:name w:val="fontstyle01"/>
    <w:basedOn w:val="Domylnaczcionkaakapitu"/>
    <w:rsid w:val="006971F0"/>
    <w:rPr>
      <w:rFonts w:ascii="Karmina-Regular" w:hAnsi="Karmina-Regular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Domylnaczcionkaakapitu"/>
    <w:rsid w:val="009B3165"/>
    <w:rPr>
      <w:rFonts w:ascii="Karmina-Italic" w:hAnsi="Karmina-Italic" w:hint="default"/>
      <w:b w:val="0"/>
      <w:bCs w:val="0"/>
      <w:i/>
      <w:iCs/>
      <w:color w:val="1A1A18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20C2"/>
    <w:rPr>
      <w:b/>
      <w:bCs/>
      <w:color w:val="auto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20C2"/>
    <w:rPr>
      <w:b/>
      <w:bCs/>
      <w:color w:val="1A1A18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F3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03A"/>
  </w:style>
  <w:style w:type="paragraph" w:styleId="Stopka">
    <w:name w:val="footer"/>
    <w:basedOn w:val="Normalny"/>
    <w:link w:val="StopkaZnak"/>
    <w:uiPriority w:val="99"/>
    <w:unhideWhenUsed/>
    <w:rsid w:val="001F3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03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30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303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303A"/>
    <w:rPr>
      <w:vertAlign w:val="superscript"/>
    </w:rPr>
  </w:style>
  <w:style w:type="character" w:customStyle="1" w:styleId="fontstyle31">
    <w:name w:val="fontstyle31"/>
    <w:basedOn w:val="Domylnaczcionkaakapitu"/>
    <w:rsid w:val="005773BB"/>
    <w:rPr>
      <w:rFonts w:ascii="Karmina-Italic" w:hAnsi="Karmina-Italic" w:hint="default"/>
      <w:b w:val="0"/>
      <w:bCs w:val="0"/>
      <w:i/>
      <w:iCs/>
      <w:color w:val="1A1A18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9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686C9-DBBB-4136-B823-B4E46AAC8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1750</Words>
  <Characters>10502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Salata</dc:creator>
  <cp:lastModifiedBy>LENNON</cp:lastModifiedBy>
  <cp:revision>12</cp:revision>
  <dcterms:created xsi:type="dcterms:W3CDTF">2019-03-12T10:17:00Z</dcterms:created>
  <dcterms:modified xsi:type="dcterms:W3CDTF">2019-04-09T13:32:00Z</dcterms:modified>
</cp:coreProperties>
</file>